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18"/>
        <w:widowControl w:val="off"/>
        <w:spacing w:after="0" w:line="384"/>
      </w:pPr>
      <w:r>
        <w:rPr>
          <w:rFonts w:ascii="함초롬바탕"/>
          <w:sz w:val="28"/>
        </w:rPr>
        <w:t>NATIONAL RESEARCH COUNCIL FOR ECONOMICS, HUMANITIES AND SOCIAL SCIENCES RESEARCH REPORT</w:t>
      </w:r>
    </w:p>
    <w:p>
      <w:pPr>
        <w:pStyle w:val="18"/>
        <w:widowControl w:val="off"/>
        <w:spacing w:after="0" w:line="384"/>
      </w:pPr>
      <w:r>
        <w:rPr>
          <w:rFonts w:ascii="함초롬바탕"/>
          <w:sz w:val="28"/>
        </w:rPr>
        <w:t>ETHICS EVALUATION POLICY</w:t>
      </w:r>
    </w:p>
    <w:p>
      <w:pPr>
        <w:pStyle w:val="18"/>
        <w:widowControl w:val="off"/>
        <w:spacing w:after="0" w:line="384"/>
      </w:pPr>
    </w:p>
    <w:p>
      <w:pPr>
        <w:pStyle w:val="18"/>
        <w:widowControl w:val="off"/>
        <w:wordWrap w:val="1"/>
        <w:spacing w:after="0" w:line="384"/>
        <w:jc w:val="right"/>
      </w:pPr>
      <w:r>
        <w:rPr>
          <w:rFonts w:ascii="함초롬바탕"/>
          <w:sz w:val="22"/>
        </w:rPr>
        <w:t>Established on April 11, 2014</w:t>
      </w:r>
    </w:p>
    <w:p>
      <w:pPr>
        <w:pStyle w:val="18"/>
        <w:widowControl w:val="off"/>
        <w:wordWrap w:val="1"/>
        <w:spacing w:after="0" w:line="384"/>
        <w:jc w:val="right"/>
      </w:pPr>
      <w:r>
        <w:rPr>
          <w:rFonts w:ascii="함초롬바탕"/>
          <w:sz w:val="22"/>
        </w:rPr>
        <w:t>Established on March 6, 2015</w:t>
      </w:r>
    </w:p>
    <w:p>
      <w:pPr>
        <w:pStyle w:val="18"/>
        <w:widowControl w:val="off"/>
        <w:wordWrap w:val="1"/>
        <w:spacing w:after="0" w:line="384"/>
        <w:jc w:val="right"/>
      </w:pPr>
      <w:r>
        <w:rPr>
          <w:rFonts w:ascii="함초롬바탕"/>
          <w:sz w:val="22"/>
        </w:rPr>
        <w:t>Established on April 15, 2016</w:t>
      </w:r>
    </w:p>
    <w:p>
      <w:pPr>
        <w:pStyle w:val="18"/>
        <w:widowControl w:val="off"/>
        <w:spacing w:after="0" w:line="384"/>
      </w:pPr>
    </w:p>
    <w:p>
      <w:pPr>
        <w:pStyle w:val="18"/>
        <w:widowControl w:val="off"/>
        <w:spacing w:after="0" w:line="384"/>
      </w:pPr>
    </w:p>
    <w:p>
      <w:pPr>
        <w:pStyle w:val="18"/>
        <w:widowControl w:val="off"/>
        <w:spacing w:after="0" w:line="384"/>
      </w:pPr>
      <w:r>
        <w:rPr>
          <w:rFonts w:ascii="함초롬바탕"/>
          <w:b/>
          <w:sz w:val="22"/>
        </w:rPr>
        <w:t>CHAPTER 1. GENERAL PROVISIONS</w:t>
      </w:r>
    </w:p>
    <w:p>
      <w:pPr>
        <w:pStyle w:val="19"/>
        <w:widowControl w:val="off"/>
        <w:spacing w:after="0" w:line="384"/>
        <w:ind w:left="760" w:hanging="360"/>
        <w:numPr>
          <w:numId w:val="3"/>
          <w:ilvl w:val="0"/>
        </w:numPr>
      </w:pPr>
      <w:r>
        <w:tab/>
      </w:r>
      <w:r>
        <w:rPr>
          <w:rFonts w:ascii="함초롬바탕"/>
          <w:b/>
          <w:sz w:val="22"/>
        </w:rPr>
        <w:t>Purpose</w:t>
      </w:r>
    </w:p>
    <w:p>
      <w:pPr>
        <w:pStyle w:val="19"/>
        <w:widowControl w:val="off"/>
        <w:spacing w:after="0" w:line="384"/>
        <w:ind w:left="760"/>
      </w:pPr>
      <w:r>
        <w:rPr>
          <w:rFonts w:ascii="함초롬바탕"/>
          <w:sz w:val="22"/>
        </w:rPr>
        <w:t>The purpose of this Policy is to define matters required with regard to research ethics that researchers must comply with to raise the creativity and reliability of research reports published by government-funded research institutes under NATIONAL RESEARCH COUNCIL FOR ECONOMICS, HUMANITIES AND SOCIAL SCIENCES (hereinafter, “NRC”) (hereinafter, the “research institutes”) so as to encourage research institutes to elevate their research ethics level spontaneously.</w:t>
      </w:r>
    </w:p>
    <w:p>
      <w:pPr>
        <w:pStyle w:val="19"/>
        <w:widowControl w:val="off"/>
        <w:spacing w:after="0" w:line="384"/>
        <w:ind w:left="760"/>
      </w:pPr>
    </w:p>
    <w:p>
      <w:pPr>
        <w:pStyle w:val="19"/>
        <w:widowControl w:val="off"/>
        <w:spacing w:after="0" w:line="384"/>
        <w:ind w:left="760" w:hanging="360"/>
        <w:numPr>
          <w:numId w:val="3"/>
          <w:ilvl w:val="0"/>
        </w:numPr>
      </w:pPr>
      <w:r>
        <w:tab/>
        <w:rPr>
          <w:rFonts w:ascii="함초롬바탕"/>
          <w:b/>
          <w:sz w:val="22"/>
        </w:rPr>
        <w:t>Definitions</w:t>
      </w:r>
    </w:p>
    <w:p>
      <w:pPr>
        <w:pStyle w:val="19"/>
        <w:widowControl w:val="off"/>
        <w:spacing w:after="0" w:line="384"/>
        <w:ind w:left="760"/>
      </w:pPr>
      <w:r>
        <w:rPr>
          <w:rFonts w:ascii="함초롬바탕"/>
          <w:sz w:val="22"/>
        </w:rPr>
        <w:t>The terms used herein are defined as follows:</w:t>
      </w:r>
    </w:p>
    <w:p>
      <w:pPr>
        <w:pStyle w:val="19"/>
        <w:widowControl w:val="off"/>
        <w:spacing w:after="0" w:line="384"/>
        <w:ind w:left="1120" w:hanging="360"/>
        <w:numPr>
          <w:numId w:val="3"/>
          <w:ilvl w:val="1"/>
        </w:numPr>
      </w:pPr>
      <w:r>
        <w:tab/>
        <w:rPr>
          <w:rFonts w:ascii="함초롬바탕"/>
          <w:sz w:val="22"/>
        </w:rPr>
        <w:t>“Researchers” means principal researchers and research participants.</w:t>
      </w:r>
    </w:p>
    <w:p>
      <w:pPr>
        <w:pStyle w:val="19"/>
        <w:widowControl w:val="off"/>
        <w:spacing w:after="0" w:line="384"/>
        <w:ind w:left="1120" w:hanging="360"/>
        <w:numPr>
          <w:numId w:val="3"/>
          <w:ilvl w:val="1"/>
        </w:numPr>
      </w:pPr>
      <w:r>
        <w:tab/>
        <w:rPr>
          <w:rFonts w:ascii="함초롬바탕"/>
          <w:sz w:val="22"/>
        </w:rPr>
        <w:t>“Research misconducts” means any of the following items committed in the process of proposing, conducting, reporting and presenting research.</w:t>
      </w:r>
    </w:p>
    <w:p>
      <w:pPr>
        <w:pStyle w:val="19"/>
        <w:widowControl w:val="off"/>
        <w:spacing w:after="0" w:line="384"/>
        <w:ind w:left="1480" w:hanging="360"/>
        <w:numPr>
          <w:numId w:val="4"/>
          <w:ilvl w:val="0"/>
        </w:numPr>
      </w:pPr>
      <w:r>
        <w:tab/>
        <w:rPr>
          <w:rFonts w:ascii="함초롬바탕"/>
          <w:sz w:val="22"/>
        </w:rPr>
        <w:t>“Forging” means fraudulently making, recording or reporting any data or research finding that does not exist.</w:t>
      </w:r>
    </w:p>
    <w:p>
      <w:pPr>
        <w:pStyle w:val="19"/>
        <w:widowControl w:val="off"/>
        <w:spacing w:after="0" w:line="384"/>
        <w:ind w:left="1480" w:hanging="360"/>
        <w:numPr>
          <w:numId w:val="4"/>
          <w:ilvl w:val="0"/>
        </w:numPr>
      </w:pPr>
      <w:r>
        <w:tab/>
        <w:rPr>
          <w:rFonts w:ascii="함초롬바탕"/>
          <w:sz w:val="22"/>
        </w:rPr>
        <w:t>“Falsification” means falsifying research materials, equipment and processes (procedures) or randomly modifying or deleting data, consequently skewing research contents or findings.</w:t>
      </w:r>
    </w:p>
    <w:p>
      <w:pPr>
        <w:pStyle w:val="19"/>
        <w:widowControl w:val="off"/>
        <w:spacing w:after="0" w:line="384"/>
        <w:ind w:left="1480" w:hanging="360"/>
        <w:numPr>
          <w:numId w:val="4"/>
          <w:ilvl w:val="0"/>
        </w:numPr>
      </w:pPr>
      <w:r>
        <w:tab/>
        <w:rPr>
          <w:rFonts w:ascii="함초롬바탕"/>
          <w:sz w:val="22"/>
        </w:rPr>
        <w:t>“Plagiarism” means unduly using someone else’s work or idea except general knowledge in that specific area, as if it were one’s own, without proper acknowledgment of the source. &lt;Revised on March 6, 2015&gt;</w:t>
      </w:r>
    </w:p>
    <w:p>
      <w:pPr>
        <w:pStyle w:val="19"/>
        <w:widowControl w:val="off"/>
        <w:spacing w:after="0" w:line="384"/>
        <w:ind w:left="1480" w:hanging="360"/>
        <w:numPr>
          <w:numId w:val="4"/>
          <w:ilvl w:val="0"/>
        </w:numPr>
      </w:pPr>
      <w:r>
        <w:tab/>
        <w:rPr>
          <w:rFonts w:ascii="함초롬바탕"/>
          <w:sz w:val="22"/>
        </w:rPr>
        <w:t>“Illegitimate authorship” means not granting authorship to a person who has substantially contributed to the content or findings of research without a due reason or granting authorship to a person who has not substantially contributed. &lt;Revised on March 6, 2015&gt;</w:t>
      </w:r>
    </w:p>
    <w:p>
      <w:pPr>
        <w:pStyle w:val="19"/>
        <w:widowControl w:val="off"/>
        <w:spacing w:after="0" w:line="384"/>
        <w:ind w:left="1120" w:hanging="360"/>
        <w:numPr>
          <w:numId w:val="3"/>
          <w:ilvl w:val="1"/>
        </w:numPr>
      </w:pPr>
      <w:r>
        <w:tab/>
        <w:rPr>
          <w:rFonts w:ascii="함초롬바탕"/>
          <w:sz w:val="22"/>
        </w:rPr>
        <w:t xml:space="preserve"> “Improper conduct of research” means duplicate publication in which one improperly uses their own work in another work of their own to an extent that compromises the originality of research. “Duplicate publication” includes “self-plagiarism” in which one reuses portions of their own presented (published) work without properly including a reference to the source and “redundant publication” in which one presents (publishes) their own work that is identical or substantially similar to their own previous work without acknowledging such earlier publication.</w:t>
      </w:r>
    </w:p>
    <w:p>
      <w:pPr>
        <w:pStyle w:val="19"/>
        <w:widowControl w:val="off"/>
        <w:spacing w:after="0" w:line="384"/>
        <w:ind w:left="1120" w:hanging="360"/>
      </w:pPr>
    </w:p>
    <w:p>
      <w:pPr>
        <w:pStyle w:val="19"/>
        <w:widowControl w:val="off"/>
        <w:spacing w:after="0" w:line="384"/>
        <w:ind w:left="760" w:hanging="360"/>
        <w:numPr>
          <w:numId w:val="3"/>
          <w:ilvl w:val="0"/>
        </w:numPr>
      </w:pPr>
      <w:r>
        <w:tab/>
      </w:r>
      <w:r>
        <w:rPr>
          <w:rFonts w:ascii="함초롬바탕"/>
          <w:b/>
          <w:sz w:val="22"/>
        </w:rPr>
        <w:t>Scope</w:t>
      </w:r>
    </w:p>
    <w:p>
      <w:pPr>
        <w:pStyle w:val="19"/>
        <w:widowControl w:val="off"/>
        <w:spacing w:after="0" w:line="384"/>
        <w:ind w:left="760"/>
      </w:pPr>
      <w:r>
        <w:rPr>
          <w:rFonts w:ascii="함초롬바탕"/>
          <w:sz w:val="22"/>
        </w:rPr>
        <w:t>This Policy applies to the evaluation of compliance with research ethics for research reports of research institutes. &lt;Revised on March 6, 2015&gt;</w:t>
      </w:r>
    </w:p>
    <w:p>
      <w:pPr>
        <w:pStyle w:val="19"/>
        <w:widowControl w:val="off"/>
        <w:spacing w:after="0" w:line="384"/>
        <w:ind w:left="760"/>
      </w:pPr>
    </w:p>
    <w:p>
      <w:pPr>
        <w:pStyle w:val="19"/>
        <w:widowControl w:val="off"/>
        <w:spacing w:after="0" w:line="384"/>
        <w:ind w:left="760" w:hanging="360"/>
        <w:numPr>
          <w:numId w:val="3"/>
          <w:ilvl w:val="0"/>
        </w:numPr>
      </w:pPr>
      <w:r>
        <w:tab/>
      </w:r>
      <w:r>
        <w:rPr>
          <w:rFonts w:ascii="함초롬바탕"/>
          <w:b/>
          <w:sz w:val="22"/>
        </w:rPr>
        <w:t>Responsibilities of Researchers</w:t>
      </w:r>
    </w:p>
    <w:p>
      <w:pPr>
        <w:pStyle w:val="18"/>
        <w:widowControl w:val="off"/>
        <w:spacing w:after="0" w:line="384"/>
        <w:ind w:left="760"/>
      </w:pPr>
      <w:r>
        <w:rPr>
          <w:rFonts w:ascii="함초롬바탕"/>
          <w:sz w:val="22"/>
        </w:rPr>
        <w:t>①</w:t>
      </w:r>
      <w:r>
        <w:rPr>
          <w:rFonts w:ascii="함초롬바탕"/>
          <w:sz w:val="22"/>
        </w:rPr>
        <w:t xml:space="preserve"> Researchers must strive to comply with research ethics by, for example, accurately understanding the content of research ethics evaluation set out herein and conducting a compliance check to ensure there occurs no violation of research ethics in the process of preparing a research report.</w:t>
      </w:r>
    </w:p>
    <w:p>
      <w:pPr>
        <w:pStyle w:val="18"/>
        <w:widowControl w:val="off"/>
        <w:spacing w:after="0" w:line="384"/>
        <w:ind w:left="760"/>
      </w:pPr>
      <w:r>
        <w:rPr>
          <w:rFonts w:ascii="함초롬바탕"/>
          <w:sz w:val="22"/>
        </w:rPr>
        <w:t>②</w:t>
      </w:r>
      <w:r>
        <w:rPr>
          <w:rFonts w:ascii="함초롬바탕"/>
          <w:sz w:val="22"/>
        </w:rPr>
        <w:t xml:space="preserve"> Researchers must actively participate in research ethics education provided by NRC and Research Institute.</w:t>
      </w:r>
    </w:p>
    <w:p>
      <w:pPr>
        <w:pStyle w:val="18"/>
        <w:widowControl w:val="off"/>
        <w:spacing w:after="0" w:line="384"/>
        <w:ind w:left="760"/>
      </w:pPr>
    </w:p>
    <w:p>
      <w:pPr>
        <w:pStyle w:val="19"/>
        <w:widowControl w:val="off"/>
        <w:spacing w:after="0" w:line="384"/>
        <w:ind w:left="760" w:hanging="360"/>
        <w:numPr>
          <w:numId w:val="3"/>
          <w:ilvl w:val="0"/>
        </w:numPr>
      </w:pPr>
      <w:r>
        <w:tab/>
      </w:r>
      <w:r>
        <w:rPr>
          <w:rFonts w:ascii="함초롬바탕"/>
          <w:b/>
          <w:sz w:val="22"/>
        </w:rPr>
        <w:t>Responsibilities of Research Institute</w:t>
      </w:r>
    </w:p>
    <w:p>
      <w:pPr>
        <w:pStyle w:val="19"/>
        <w:widowControl w:val="off"/>
        <w:spacing w:after="0" w:line="384"/>
        <w:ind w:left="760"/>
      </w:pPr>
      <w:r>
        <w:rPr>
          <w:rFonts w:ascii="함초롬바탕"/>
          <w:sz w:val="22"/>
        </w:rPr>
        <w:t>①</w:t>
      </w:r>
      <w:r>
        <w:rPr>
          <w:rFonts w:ascii="함초롬바탕"/>
          <w:sz w:val="22"/>
        </w:rPr>
        <w:t xml:space="preserve"> Research Institute must conduct research ethics education for its researchers at least once a year.</w:t>
      </w:r>
    </w:p>
    <w:p>
      <w:pPr>
        <w:pStyle w:val="19"/>
        <w:widowControl w:val="off"/>
        <w:spacing w:after="0" w:line="384"/>
        <w:ind w:left="760"/>
      </w:pPr>
      <w:r>
        <w:rPr>
          <w:rFonts w:ascii="함초롬바탕"/>
          <w:sz w:val="22"/>
        </w:rPr>
        <w:t>②</w:t>
      </w:r>
      <w:r>
        <w:rPr>
          <w:rFonts w:ascii="함초롬바탕"/>
          <w:sz w:val="22"/>
        </w:rPr>
        <w:t xml:space="preserve"> Research Institute must establish and operate its own inspection procedure to prevent its researchers from violating research ethics.</w:t>
      </w:r>
    </w:p>
    <w:p>
      <w:pPr>
        <w:pStyle w:val="19"/>
        <w:widowControl w:val="off"/>
        <w:spacing w:after="0" w:line="384"/>
        <w:ind w:left="760"/>
      </w:pPr>
    </w:p>
    <w:p>
      <w:pPr>
        <w:pStyle w:val="19"/>
        <w:widowControl w:val="off"/>
        <w:spacing w:after="0" w:line="384"/>
        <w:ind w:left="760" w:hanging="360"/>
        <w:numPr>
          <w:numId w:val="3"/>
          <w:ilvl w:val="0"/>
        </w:numPr>
      </w:pPr>
      <w:r>
        <w:tab/>
        <w:rPr>
          <w:rFonts w:ascii="함초롬바탕"/>
          <w:b/>
          <w:sz w:val="22"/>
        </w:rPr>
        <w:t>Responsibilities of NRC</w:t>
      </w:r>
    </w:p>
    <w:p>
      <w:pPr>
        <w:pStyle w:val="19"/>
        <w:widowControl w:val="off"/>
        <w:spacing w:after="0" w:line="384"/>
        <w:ind w:left="760"/>
      </w:pPr>
      <w:r>
        <w:rPr>
          <w:rFonts w:ascii="함초롬바탕"/>
          <w:sz w:val="22"/>
        </w:rPr>
        <w:t>①</w:t>
      </w:r>
      <w:r>
        <w:rPr>
          <w:rFonts w:ascii="함초롬바탕"/>
          <w:sz w:val="22"/>
        </w:rPr>
        <w:t xml:space="preserve"> NRC must establish and distribute policy on research ethics evaluation to ensure Research Institute complies with research ethics.</w:t>
      </w:r>
    </w:p>
    <w:p>
      <w:pPr>
        <w:pStyle w:val="19"/>
        <w:widowControl w:val="off"/>
        <w:spacing w:after="0" w:line="384"/>
        <w:ind w:left="760"/>
      </w:pPr>
      <w:r>
        <w:rPr>
          <w:rFonts w:ascii="함초롬바탕"/>
          <w:sz w:val="22"/>
        </w:rPr>
        <w:t>②</w:t>
      </w:r>
      <w:r>
        <w:rPr>
          <w:rFonts w:ascii="함초롬바탕"/>
          <w:sz w:val="22"/>
        </w:rPr>
        <w:t xml:space="preserve"> NRC must secure a pool of experts in research ethics education and conduct research ethics education for researchers of Research Institute.</w:t>
      </w:r>
    </w:p>
    <w:p>
      <w:pPr>
        <w:pStyle w:val="19"/>
        <w:widowControl w:val="off"/>
        <w:spacing w:after="0" w:line="384"/>
        <w:ind w:left="760"/>
      </w:pPr>
      <w:r>
        <w:rPr>
          <w:rFonts w:ascii="함초롬바탕"/>
          <w:sz w:val="22"/>
        </w:rPr>
        <w:t>③</w:t>
      </w:r>
      <w:r>
        <w:rPr>
          <w:rFonts w:ascii="함초롬바탕"/>
          <w:sz w:val="22"/>
        </w:rPr>
        <w:t xml:space="preserve"> NRC must conduct various support activities to establish research ethics in Research Institute.</w:t>
      </w:r>
    </w:p>
    <w:p>
      <w:pPr>
        <w:pStyle w:val="19"/>
        <w:widowControl w:val="off"/>
        <w:spacing w:after="0" w:line="384"/>
        <w:ind w:left="760"/>
      </w:pPr>
    </w:p>
    <w:p>
      <w:pPr>
        <w:pStyle w:val="19"/>
        <w:widowControl w:val="off"/>
        <w:spacing w:after="0" w:line="384"/>
        <w:ind w:left="760"/>
      </w:pPr>
    </w:p>
    <w:p>
      <w:pPr>
        <w:pStyle w:val="19"/>
        <w:widowControl w:val="off"/>
        <w:spacing w:after="0" w:line="384"/>
        <w:ind w:left="760"/>
      </w:pPr>
      <w:r>
        <w:rPr>
          <w:rFonts w:ascii="함초롬바탕"/>
          <w:b/>
          <w:sz w:val="22"/>
        </w:rPr>
        <w:t>CHAPTER 2. Research Ethics Violation Types and Standards</w:t>
      </w:r>
    </w:p>
    <w:p>
      <w:pPr>
        <w:pStyle w:val="19"/>
        <w:widowControl w:val="off"/>
        <w:spacing w:after="0" w:line="384"/>
        <w:ind w:left="760"/>
      </w:pPr>
    </w:p>
    <w:p>
      <w:pPr>
        <w:pStyle w:val="19"/>
        <w:widowControl w:val="off"/>
        <w:spacing w:after="0" w:line="384"/>
        <w:ind w:left="760" w:hanging="360"/>
        <w:numPr>
          <w:numId w:val="3"/>
          <w:ilvl w:val="0"/>
        </w:numPr>
      </w:pPr>
      <w:r>
        <w:tab/>
      </w:r>
      <w:r>
        <w:rPr>
          <w:rFonts w:ascii="함초롬바탕"/>
          <w:b/>
          <w:sz w:val="22"/>
        </w:rPr>
        <w:t>Forging</w:t>
      </w:r>
    </w:p>
    <w:p>
      <w:pPr>
        <w:pStyle w:val="19"/>
        <w:widowControl w:val="off"/>
        <w:spacing w:after="0" w:line="384"/>
        <w:ind w:left="760"/>
      </w:pPr>
      <w:r>
        <w:rPr>
          <w:rFonts w:ascii="함초롬바탕"/>
          <w:sz w:val="22"/>
        </w:rPr>
        <w:t>The case is deemed to be forging if it falls under any of the following subparagraphs</w:t>
      </w:r>
    </w:p>
    <w:p>
      <w:pPr>
        <w:pStyle w:val="19"/>
        <w:widowControl w:val="off"/>
        <w:spacing w:after="0" w:line="384"/>
        <w:ind w:left="1120" w:hanging="360"/>
        <w:numPr>
          <w:numId w:val="5"/>
          <w:ilvl w:val="0"/>
        </w:numPr>
      </w:pPr>
      <w:r>
        <w:tab/>
        <w:rPr>
          <w:rFonts w:ascii="함초롬바탕"/>
          <w:sz w:val="22"/>
        </w:rPr>
        <w:t>Preparing a questionnaire on an imaginary topic without conducting an actual interview and falsely presenting research findings</w:t>
      </w:r>
    </w:p>
    <w:p>
      <w:pPr>
        <w:pStyle w:val="19"/>
        <w:widowControl w:val="off"/>
        <w:spacing w:after="0" w:line="384"/>
        <w:ind w:left="1120" w:hanging="360"/>
        <w:numPr>
          <w:numId w:val="5"/>
          <w:ilvl w:val="0"/>
        </w:numPr>
      </w:pPr>
      <w:r>
        <w:tab/>
        <w:rPr>
          <w:rFonts w:ascii="함초롬바탕"/>
          <w:sz w:val="22"/>
        </w:rPr>
        <w:t>Presenting any data that was not obtained from any survey, experiment or observation as if it existed</w:t>
      </w:r>
    </w:p>
    <w:p>
      <w:pPr>
        <w:pStyle w:val="19"/>
        <w:widowControl w:val="off"/>
        <w:spacing w:after="0" w:line="384"/>
        <w:ind w:left="1120" w:hanging="360"/>
        <w:numPr>
          <w:numId w:val="5"/>
          <w:ilvl w:val="0"/>
        </w:numPr>
      </w:pPr>
      <w:r>
        <w:tab/>
        <w:rPr>
          <w:rFonts w:ascii="함초롬바탕"/>
          <w:sz w:val="22"/>
        </w:rPr>
        <w:t>Adding fictional materials to increase the statistical effectiveness of materials obtained from experiments and so forth</w:t>
      </w:r>
    </w:p>
    <w:p>
      <w:pPr>
        <w:pStyle w:val="19"/>
        <w:widowControl w:val="off"/>
        <w:spacing w:after="0" w:line="384"/>
        <w:ind w:left="1120" w:hanging="360"/>
        <w:numPr>
          <w:numId w:val="5"/>
          <w:ilvl w:val="0"/>
        </w:numPr>
      </w:pPr>
      <w:r>
        <w:tab/>
        <w:rPr>
          <w:rFonts w:ascii="함초롬바탕"/>
          <w:sz w:val="22"/>
        </w:rPr>
        <w:t>Falsely inserting research records to prove conformity to the research protocol &lt;Revised on March 6, 2015&gt;</w:t>
      </w:r>
    </w:p>
    <w:p>
      <w:pPr>
        <w:pStyle w:val="19"/>
        <w:widowControl w:val="off"/>
        <w:spacing w:after="0" w:line="384"/>
        <w:ind w:left="1120" w:hanging="360"/>
      </w:pPr>
    </w:p>
    <w:p>
      <w:pPr>
        <w:pStyle w:val="19"/>
        <w:widowControl w:val="off"/>
        <w:spacing w:after="0" w:line="384"/>
        <w:ind w:left="760" w:hanging="360"/>
        <w:numPr>
          <w:numId w:val="3"/>
          <w:ilvl w:val="0"/>
        </w:numPr>
      </w:pPr>
      <w:r>
        <w:tab/>
      </w:r>
      <w:r>
        <w:rPr>
          <w:rFonts w:ascii="함초롬바탕"/>
          <w:b/>
          <w:sz w:val="22"/>
        </w:rPr>
        <w:t>Falsification</w:t>
      </w:r>
    </w:p>
    <w:p>
      <w:pPr>
        <w:pStyle w:val="19"/>
        <w:widowControl w:val="off"/>
        <w:spacing w:after="0" w:line="384"/>
        <w:ind w:left="760"/>
      </w:pPr>
      <w:r>
        <w:rPr>
          <w:rFonts w:ascii="함초롬바탕"/>
          <w:sz w:val="22"/>
        </w:rPr>
        <w:t>The case is deemed to be falsification if it falls under any of the following subparagraphs.</w:t>
      </w:r>
    </w:p>
    <w:p>
      <w:pPr>
        <w:pStyle w:val="19"/>
        <w:widowControl w:val="off"/>
        <w:spacing w:after="0" w:line="384"/>
        <w:ind w:left="1120" w:hanging="360"/>
        <w:numPr>
          <w:numId w:val="3"/>
          <w:ilvl w:val="1"/>
        </w:numPr>
      </w:pPr>
      <w:r>
        <w:tab/>
        <w:rPr>
          <w:rFonts w:ascii="함초롬바탕"/>
          <w:sz w:val="22"/>
        </w:rPr>
        <w:t>Intentionally falsifying research materials against actual materials</w:t>
      </w:r>
    </w:p>
    <w:p>
      <w:pPr>
        <w:pStyle w:val="19"/>
        <w:widowControl w:val="off"/>
        <w:spacing w:after="0" w:line="384"/>
        <w:ind w:left="1120" w:hanging="360"/>
        <w:numPr>
          <w:numId w:val="3"/>
          <w:ilvl w:val="1"/>
        </w:numPr>
      </w:pPr>
      <w:r>
        <w:tab/>
        <w:rPr>
          <w:rFonts w:ascii="함초롬바탕"/>
          <w:sz w:val="22"/>
        </w:rPr>
        <w:t>Explaining what is not certain based on the result of statistical analysis of research materials falsely on purpose or due to gross negligence</w:t>
      </w:r>
    </w:p>
    <w:p>
      <w:pPr>
        <w:pStyle w:val="19"/>
        <w:widowControl w:val="off"/>
        <w:spacing w:after="0" w:line="384"/>
        <w:ind w:left="1120" w:hanging="360"/>
        <w:numPr>
          <w:numId w:val="3"/>
          <w:ilvl w:val="1"/>
        </w:numPr>
      </w:pPr>
      <w:r>
        <w:tab/>
        <w:rPr>
          <w:rFonts w:ascii="함초롬바탕"/>
          <w:sz w:val="22"/>
        </w:rPr>
        <w:t>Selectively omitting, deleting or concealing research materials without statistical foundation</w:t>
      </w:r>
    </w:p>
    <w:p>
      <w:pPr>
        <w:pStyle w:val="19"/>
        <w:widowControl w:val="off"/>
        <w:spacing w:after="0" w:line="384"/>
        <w:ind w:left="1120" w:hanging="360"/>
        <w:numPr>
          <w:numId w:val="3"/>
          <w:ilvl w:val="1"/>
        </w:numPr>
      </w:pPr>
      <w:r>
        <w:tab/>
        <w:rPr>
          <w:rFonts w:ascii="함초롬바탕"/>
          <w:sz w:val="22"/>
        </w:rPr>
        <w:t>Drawing distorted research findings by overestimating, underestimating or modifying research materials</w:t>
      </w:r>
    </w:p>
    <w:p>
      <w:pPr>
        <w:pStyle w:val="19"/>
        <w:widowControl w:val="off"/>
        <w:spacing w:after="0" w:line="384"/>
        <w:ind w:left="1120" w:hanging="360"/>
      </w:pPr>
    </w:p>
    <w:p>
      <w:pPr>
        <w:pStyle w:val="19"/>
        <w:widowControl w:val="off"/>
        <w:spacing w:after="0" w:line="384"/>
        <w:ind w:left="760" w:hanging="360"/>
        <w:numPr>
          <w:numId w:val="3"/>
          <w:ilvl w:val="0"/>
        </w:numPr>
      </w:pPr>
      <w:r>
        <w:tab/>
      </w:r>
      <w:r>
        <w:rPr>
          <w:rFonts w:ascii="함초롬바탕"/>
          <w:b/>
          <w:sz w:val="22"/>
        </w:rPr>
        <w:t>Plagiarism</w:t>
      </w:r>
    </w:p>
    <w:p>
      <w:pPr>
        <w:pStyle w:val="19"/>
        <w:widowControl w:val="off"/>
        <w:spacing w:after="0" w:line="384"/>
        <w:ind w:left="760"/>
      </w:pPr>
      <w:r>
        <w:rPr>
          <w:rFonts w:ascii="함초롬바탕"/>
          <w:sz w:val="22"/>
        </w:rPr>
        <w:t xml:space="preserve"> </w:t>
      </w:r>
      <w:r>
        <w:rPr>
          <w:rFonts w:ascii="함초롬바탕"/>
          <w:sz w:val="22"/>
        </w:rPr>
        <w:t>①</w:t>
      </w:r>
      <w:r>
        <w:rPr>
          <w:rFonts w:ascii="함초롬바탕"/>
          <w:sz w:val="22"/>
        </w:rPr>
        <w:t xml:space="preserve"> The case is deemed to be plagiarism if it falls under any of the following subparagraphs.</w:t>
      </w:r>
    </w:p>
    <w:p>
      <w:pPr>
        <w:pStyle w:val="19"/>
        <w:widowControl w:val="off"/>
        <w:spacing w:after="0" w:line="384"/>
        <w:ind w:left="1120" w:hanging="360"/>
        <w:numPr>
          <w:numId w:val="3"/>
          <w:ilvl w:val="1"/>
        </w:numPr>
      </w:pPr>
      <w:r>
        <w:tab/>
        <w:rPr>
          <w:rFonts w:ascii="함초롬바탕"/>
          <w:sz w:val="22"/>
        </w:rPr>
        <w:t>Using someone else’s work or original idea that has already been presented (published) without including a reference to the source &lt;Revised on April 15, 2016&gt;</w:t>
      </w:r>
    </w:p>
    <w:p>
      <w:pPr>
        <w:pStyle w:val="19"/>
        <w:widowControl w:val="off"/>
        <w:spacing w:after="0" w:line="384"/>
        <w:ind w:left="1120" w:hanging="360"/>
        <w:numPr>
          <w:numId w:val="3"/>
          <w:ilvl w:val="1"/>
        </w:numPr>
      </w:pPr>
      <w:r>
        <w:tab/>
        <w:rPr>
          <w:rFonts w:ascii="함초롬바탕"/>
          <w:sz w:val="22"/>
        </w:rPr>
        <w:t>Translating and using someone else’s work without including a reference to the source</w:t>
      </w:r>
    </w:p>
    <w:p>
      <w:pPr>
        <w:pStyle w:val="19"/>
        <w:widowControl w:val="off"/>
        <w:spacing w:after="0" w:line="384"/>
        <w:ind w:left="1120" w:hanging="360"/>
        <w:numPr>
          <w:numId w:val="3"/>
          <w:ilvl w:val="1"/>
        </w:numPr>
      </w:pPr>
      <w:r>
        <w:tab/>
        <w:rPr>
          <w:rFonts w:ascii="함초롬바탕"/>
          <w:sz w:val="22"/>
        </w:rPr>
        <w:t>Including a reference to the original source as if one read it when they must include a reference to the secondary source &lt;Revised on March 6, 2015&gt;</w:t>
      </w:r>
    </w:p>
    <w:p>
      <w:pPr>
        <w:pStyle w:val="19"/>
        <w:widowControl w:val="off"/>
        <w:spacing w:after="0" w:line="384"/>
        <w:ind w:left="1120" w:hanging="360"/>
        <w:numPr>
          <w:numId w:val="3"/>
          <w:ilvl w:val="1"/>
        </w:numPr>
      </w:pPr>
      <w:r>
        <w:tab/>
        <w:rPr>
          <w:rFonts w:ascii="함초롬바탕"/>
          <w:sz w:val="22"/>
        </w:rPr>
        <w:t>Notwithstanding citation of the source, the amount or quality of citation exceeds a proper scope, putting the citation and the source in the relation between master and servant. &lt;Revised on March 6, 2015&gt;</w:t>
      </w:r>
    </w:p>
    <w:p>
      <w:pPr>
        <w:pStyle w:val="19"/>
        <w:widowControl w:val="off"/>
        <w:spacing w:after="0" w:line="384"/>
        <w:ind w:left="1120" w:hanging="360"/>
        <w:numPr>
          <w:numId w:val="3"/>
          <w:ilvl w:val="1"/>
        </w:numPr>
      </w:pPr>
      <w:r>
        <w:tab/>
        <w:rPr>
          <w:rFonts w:ascii="함초롬바탕"/>
          <w:sz w:val="22"/>
        </w:rPr>
        <w:t>Utilizing work of someone else (one or multiple persons) without including a reference to all of the sources &lt;Revised on March 6, 2015&gt;</w:t>
      </w:r>
    </w:p>
    <w:p>
      <w:pPr>
        <w:pStyle w:val="19"/>
        <w:widowControl w:val="off"/>
        <w:spacing w:after="0" w:line="384"/>
        <w:ind w:left="1120" w:hanging="360"/>
        <w:numPr>
          <w:numId w:val="3"/>
          <w:ilvl w:val="1"/>
        </w:numPr>
      </w:pPr>
      <w:r>
        <w:tab/>
        <w:rPr>
          <w:rFonts w:ascii="함초롬바탕"/>
          <w:sz w:val="22"/>
        </w:rPr>
        <w:t>Notwithstanding indication that a large portion of someone else’s work has been referred to, that portion has been used as is without paraphrasing or summarization. &lt;Revised on March 6, 2015&gt; &lt;Revised on April 15, 2016&gt;</w:t>
      </w:r>
    </w:p>
    <w:p>
      <w:pPr>
        <w:pStyle w:val="18"/>
        <w:widowControl w:val="off"/>
        <w:spacing w:after="0" w:line="384"/>
        <w:ind w:left="760"/>
      </w:pPr>
      <w:r>
        <w:rPr>
          <w:rFonts w:ascii="함초롬바탕"/>
          <w:sz w:val="22"/>
        </w:rPr>
        <w:t>②</w:t>
      </w:r>
      <w:r>
        <w:rPr>
          <w:rFonts w:ascii="함초롬바탕"/>
          <w:sz w:val="22"/>
        </w:rPr>
        <w:t xml:space="preserve"> Notwithstanding the provision set out in Clause 9.1, any of the following subparagraphs shall not be regarded to be plagiarism given the characteristics of research reports of Research Institute.</w:t>
      </w:r>
    </w:p>
    <w:p>
      <w:pPr>
        <w:pStyle w:val="19"/>
        <w:widowControl w:val="off"/>
        <w:spacing w:after="0" w:line="384"/>
        <w:ind w:left="1120" w:hanging="360"/>
        <w:numPr>
          <w:numId w:val="6"/>
          <w:ilvl w:val="0"/>
        </w:numPr>
      </w:pPr>
      <w:r>
        <w:tab/>
        <w:rPr>
          <w:rFonts w:ascii="함초롬바탕"/>
          <w:sz w:val="22"/>
        </w:rPr>
        <w:t>Citing someone else’s work without using quotation marks (“ “) or citing the page number notwithstanding citation of the source &lt;Revised on March 6, 2015&gt;</w:t>
      </w:r>
    </w:p>
    <w:p>
      <w:pPr>
        <w:pStyle w:val="19"/>
        <w:widowControl w:val="off"/>
        <w:spacing w:after="0" w:line="384"/>
        <w:ind w:left="1120" w:hanging="360"/>
        <w:numPr>
          <w:numId w:val="6"/>
          <w:ilvl w:val="0"/>
        </w:numPr>
      </w:pPr>
      <w:r>
        <w:tab/>
        <w:rPr>
          <w:rFonts w:ascii="함초롬바탕"/>
          <w:sz w:val="22"/>
        </w:rPr>
        <w:t>When paraphrasing or summarizing someone else’s work in introduction (review) of precedent studies, description of methodologies, foreign cases and so forth, one includes a reference to the source of any portion other than specific tables, figures or photographs comprehensively and generally. &lt;Revised on March 6, 2015&gt;</w:t>
      </w:r>
    </w:p>
    <w:p>
      <w:pPr>
        <w:pStyle w:val="19"/>
        <w:widowControl w:val="off"/>
        <w:spacing w:after="0" w:line="384"/>
        <w:ind w:left="1120" w:hanging="360"/>
        <w:numPr>
          <w:numId w:val="6"/>
          <w:ilvl w:val="0"/>
        </w:numPr>
      </w:pPr>
      <w:r>
        <w:tab/>
        <w:rPr>
          <w:rFonts w:ascii="함초롬바탕"/>
          <w:sz w:val="22"/>
        </w:rPr>
        <w:t>When preparing a comprehensive report summarizing detailed reports or preparing a summary report in a cooperative research project in the form of a summary report-detailed report, one includes a reference to the source of the content of the detailed report comprehensively and generally. &lt;Inserted on March 6, 2015&gt;</w:t>
      </w:r>
    </w:p>
    <w:p>
      <w:pPr>
        <w:pStyle w:val="19"/>
        <w:widowControl w:val="off"/>
        <w:spacing w:after="0" w:line="384"/>
        <w:ind w:left="1120" w:hanging="360"/>
        <w:numPr>
          <w:numId w:val="6"/>
          <w:ilvl w:val="0"/>
        </w:numPr>
      </w:pPr>
      <w:r>
        <w:tab/>
        <w:rPr>
          <w:rFonts w:ascii="함초롬바탕"/>
          <w:sz w:val="22"/>
        </w:rPr>
        <w:t>When preparing a research report to expand and deepen an annual report or the same topic, one includes a reference to the source of references used in describing precedent studies and methodologies comprehensively and generally. &lt;Inserted on March 6, 2015&gt;</w:t>
      </w:r>
    </w:p>
    <w:p>
      <w:pPr>
        <w:pStyle w:val="19"/>
        <w:widowControl w:val="off"/>
        <w:spacing w:after="0" w:line="384"/>
        <w:ind w:left="1120" w:hanging="360"/>
        <w:numPr>
          <w:numId w:val="6"/>
          <w:ilvl w:val="0"/>
        </w:numPr>
      </w:pPr>
      <w:r>
        <w:tab/>
        <w:rPr>
          <w:rFonts w:ascii="함초롬바탕"/>
          <w:sz w:val="22"/>
        </w:rPr>
        <w:t>When citing a precedent or legislation, one includes a reference to the precedent number or the provision of the legislation. &lt;Inserted on March 6, 2015&gt;</w:t>
      </w:r>
    </w:p>
    <w:p>
      <w:pPr>
        <w:pStyle w:val="19"/>
        <w:widowControl w:val="off"/>
        <w:spacing w:after="0" w:line="384"/>
        <w:ind w:left="1120" w:hanging="360"/>
        <w:numPr>
          <w:numId w:val="6"/>
          <w:ilvl w:val="0"/>
        </w:numPr>
      </w:pPr>
      <w:r>
        <w:tab/>
        <w:rPr>
          <w:rFonts w:ascii="함초롬바탕"/>
          <w:sz w:val="22"/>
        </w:rPr>
        <w:t>The source has been cited for tables, figures and photographs but not for the body where those materials are explained, and the content of the body can be drawn from those tables, figures and photographs alone. &lt;Inserted on April 15, 2016&gt;</w:t>
      </w:r>
    </w:p>
    <w:p>
      <w:pPr>
        <w:pStyle w:val="19"/>
        <w:widowControl w:val="off"/>
        <w:spacing w:after="0" w:line="384"/>
        <w:ind w:left="1120" w:hanging="360"/>
      </w:pPr>
    </w:p>
    <w:p>
      <w:pPr>
        <w:pStyle w:val="19"/>
        <w:widowControl w:val="off"/>
        <w:spacing w:after="0" w:line="384"/>
        <w:ind w:left="760" w:hanging="360"/>
        <w:numPr>
          <w:numId w:val="3"/>
          <w:ilvl w:val="0"/>
        </w:numPr>
      </w:pPr>
      <w:r>
        <w:tab/>
      </w:r>
      <w:r>
        <w:rPr>
          <w:rFonts w:ascii="함초롬바탕"/>
          <w:b/>
          <w:sz w:val="22"/>
        </w:rPr>
        <w:t>Illegitimate authorship</w:t>
      </w:r>
    </w:p>
    <w:p>
      <w:pPr>
        <w:pStyle w:val="19"/>
        <w:widowControl w:val="off"/>
        <w:spacing w:after="0" w:line="384"/>
        <w:ind w:left="760"/>
      </w:pPr>
      <w:r>
        <w:rPr>
          <w:rFonts w:ascii="함초롬바탕"/>
          <w:sz w:val="22"/>
        </w:rPr>
        <w:t>The case is deemed to be illegitimate authorship if it falls under any of the following subparagraphs. However, any contract or equivalent between parties, if any, may be taken into account, and if it is impossible to specify the name of any co-author for any particular reason such as the editorial policy of the journal, the reason and the co-author’s real name must be disclosed through the preface, notes or equivalent. &lt;Revised on March 6, 2015&gt; &lt;Heading revised on March 6, 2015&gt;</w:t>
      </w:r>
    </w:p>
    <w:p>
      <w:pPr>
        <w:pStyle w:val="19"/>
        <w:widowControl w:val="off"/>
        <w:spacing w:after="0" w:line="384"/>
        <w:ind w:left="1120" w:hanging="360"/>
        <w:numPr>
          <w:numId w:val="3"/>
          <w:ilvl w:val="1"/>
        </w:numPr>
      </w:pPr>
      <w:r>
        <w:tab/>
        <w:rPr>
          <w:rFonts w:ascii="함초롬바탕"/>
          <w:sz w:val="22"/>
        </w:rPr>
        <w:t>Not granting authorship to a person duly entitled as an author</w:t>
      </w:r>
    </w:p>
    <w:p>
      <w:pPr>
        <w:pStyle w:val="19"/>
        <w:widowControl w:val="off"/>
        <w:spacing w:after="0" w:line="384"/>
        <w:ind w:left="1120" w:hanging="360"/>
        <w:numPr>
          <w:numId w:val="3"/>
          <w:ilvl w:val="1"/>
        </w:numPr>
      </w:pPr>
      <w:r>
        <w:tab/>
        <w:rPr>
          <w:rFonts w:ascii="함초롬바탕"/>
          <w:sz w:val="22"/>
        </w:rPr>
        <w:t>Granting authorship to a person not duly entitled as an author</w:t>
      </w:r>
    </w:p>
    <w:p>
      <w:pPr>
        <w:pStyle w:val="19"/>
        <w:widowControl w:val="off"/>
        <w:spacing w:after="0" w:line="384"/>
        <w:ind w:left="1120" w:hanging="360"/>
      </w:pPr>
    </w:p>
    <w:p>
      <w:pPr>
        <w:pStyle w:val="19"/>
        <w:widowControl w:val="off"/>
        <w:spacing w:after="0" w:line="384"/>
        <w:ind w:left="760" w:hanging="360"/>
        <w:numPr>
          <w:numId w:val="3"/>
          <w:ilvl w:val="0"/>
        </w:numPr>
      </w:pPr>
      <w:r>
        <w:tab/>
      </w:r>
      <w:r>
        <w:rPr>
          <w:rFonts w:ascii="함초롬바탕"/>
          <w:b/>
          <w:sz w:val="22"/>
        </w:rPr>
        <w:t>Duplicate publication</w:t>
      </w:r>
    </w:p>
    <w:p>
      <w:pPr>
        <w:pStyle w:val="19"/>
        <w:widowControl w:val="off"/>
        <w:spacing w:after="0" w:line="384"/>
        <w:ind w:left="760"/>
      </w:pPr>
      <w:r>
        <w:rPr>
          <w:rFonts w:ascii="함초롬바탕"/>
          <w:sz w:val="22"/>
        </w:rPr>
        <w:t xml:space="preserve"> </w:t>
      </w:r>
      <w:r>
        <w:rPr>
          <w:rFonts w:ascii="함초롬바탕"/>
          <w:sz w:val="22"/>
        </w:rPr>
        <w:t>①</w:t>
      </w:r>
      <w:r>
        <w:rPr>
          <w:rFonts w:ascii="함초롬바탕"/>
          <w:sz w:val="22"/>
        </w:rPr>
        <w:t xml:space="preserve"> One may utilize their own previous work in their new research report but the case is deemed to be a duplicate publication if it falls under any of the following subparagraphs.</w:t>
      </w:r>
    </w:p>
    <w:p>
      <w:pPr>
        <w:pStyle w:val="19"/>
        <w:widowControl w:val="off"/>
        <w:spacing w:after="0" w:line="384"/>
        <w:ind w:left="1120" w:hanging="360"/>
        <w:numPr>
          <w:numId w:val="3"/>
          <w:ilvl w:val="1"/>
        </w:numPr>
      </w:pPr>
      <w:r>
        <w:tab/>
        <w:rPr>
          <w:rFonts w:ascii="함초롬바탕"/>
          <w:sz w:val="22"/>
        </w:rPr>
        <w:t>Using one’s own previous work without including a reference to the source &lt;Revised on March 6, 2015&gt;</w:t>
      </w:r>
    </w:p>
    <w:p>
      <w:pPr>
        <w:pStyle w:val="19"/>
        <w:widowControl w:val="off"/>
        <w:spacing w:after="0" w:line="384"/>
        <w:ind w:left="1120" w:hanging="360"/>
        <w:numPr>
          <w:numId w:val="3"/>
          <w:ilvl w:val="1"/>
        </w:numPr>
      </w:pPr>
      <w:r>
        <w:tab/>
        <w:rPr>
          <w:rFonts w:ascii="함초롬바탕"/>
          <w:sz w:val="22"/>
        </w:rPr>
        <w:t>Including a reference to the source only for part of one’s own previous work or including a reference to the source of one’s own previous work incorrectly &lt;Revised on March 6, 2015&gt;</w:t>
      </w:r>
    </w:p>
    <w:p>
      <w:pPr>
        <w:pStyle w:val="19"/>
        <w:widowControl w:val="off"/>
        <w:spacing w:after="0" w:line="384"/>
        <w:ind w:left="1120" w:hanging="360"/>
        <w:numPr>
          <w:numId w:val="3"/>
          <w:ilvl w:val="1"/>
        </w:numPr>
      </w:pPr>
      <w:r>
        <w:tab/>
        <w:rPr>
          <w:rFonts w:ascii="함초롬바탕"/>
          <w:sz w:val="22"/>
        </w:rPr>
        <w:t>Including a reference to the source but the amount or quality of the citation in the research report exceeding a proper scope &lt;Revised on March 6, 2015&gt;</w:t>
      </w:r>
    </w:p>
    <w:p>
      <w:pPr>
        <w:pStyle w:val="18"/>
        <w:widowControl w:val="off"/>
        <w:spacing w:after="0" w:line="384"/>
        <w:ind w:left="760"/>
      </w:pPr>
      <w:r>
        <w:rPr>
          <w:rFonts w:ascii="함초롬바탕"/>
          <w:sz w:val="22"/>
        </w:rPr>
        <w:t>②</w:t>
      </w:r>
      <w:r>
        <w:rPr>
          <w:rFonts w:ascii="함초롬바탕"/>
          <w:sz w:val="22"/>
        </w:rPr>
        <w:t xml:space="preserve"> Notwithstanding the provision set out in Clause 11.1, the case is deemed to be not duplicate publication if it falls under any of the following subparagraphs. &lt;Revised on April 15, 2016&gt;</w:t>
      </w:r>
    </w:p>
    <w:p>
      <w:pPr>
        <w:pStyle w:val="19"/>
        <w:widowControl w:val="off"/>
        <w:spacing w:after="0" w:line="384"/>
        <w:ind w:left="1120" w:hanging="360"/>
        <w:numPr>
          <w:numId w:val="7"/>
          <w:ilvl w:val="0"/>
        </w:numPr>
      </w:pPr>
      <w:r>
        <w:tab/>
        <w:rPr>
          <w:rFonts w:ascii="함초롬바탕"/>
          <w:sz w:val="22"/>
        </w:rPr>
        <w:t>Utilizing the content of one’s own unpublished thesis in a research report within a proper extent &lt;Revised on March 6, 2015&gt;</w:t>
      </w:r>
    </w:p>
    <w:p>
      <w:pPr>
        <w:pStyle w:val="19"/>
        <w:widowControl w:val="off"/>
        <w:spacing w:after="0" w:line="384"/>
        <w:ind w:left="1120" w:hanging="360"/>
        <w:numPr>
          <w:numId w:val="7"/>
          <w:ilvl w:val="0"/>
        </w:numPr>
      </w:pPr>
      <w:r>
        <w:tab/>
        <w:rPr>
          <w:rFonts w:ascii="함초롬바탕"/>
          <w:sz w:val="22"/>
        </w:rPr>
        <w:t>Utilizing one’s own previous report upon request from specific organizations or for specific purposes, such as service report summaries and policy proposals</w:t>
      </w:r>
    </w:p>
    <w:p>
      <w:pPr>
        <w:pStyle w:val="19"/>
        <w:widowControl w:val="off"/>
        <w:spacing w:after="0" w:line="384"/>
        <w:ind w:left="1120" w:hanging="360"/>
        <w:numPr>
          <w:numId w:val="7"/>
          <w:ilvl w:val="0"/>
        </w:numPr>
      </w:pPr>
      <w:r>
        <w:tab/>
        <w:rPr>
          <w:rFonts w:ascii="함초롬바탕"/>
          <w:sz w:val="22"/>
        </w:rPr>
        <w:t>Utilizing one’s own research materials, such as research drafts, issue papers, speeches, manuscripts published in non-academic journals, working papers or briefs and equivalent research materials, in their own research report &lt;Revised on March 6, 2015&gt;</w:t>
      </w:r>
    </w:p>
    <w:p>
      <w:pPr>
        <w:pStyle w:val="19"/>
        <w:widowControl w:val="off"/>
        <w:spacing w:after="0" w:line="384"/>
        <w:ind w:left="1120" w:hanging="360"/>
        <w:numPr>
          <w:numId w:val="7"/>
          <w:ilvl w:val="0"/>
        </w:numPr>
      </w:pPr>
      <w:r>
        <w:tab/>
        <w:rPr>
          <w:rFonts w:ascii="함초롬바탕"/>
          <w:sz w:val="22"/>
        </w:rPr>
        <w:t>Including a reference to one’s own work without using quotation marks (“ “) or including a reference to the page number notwithstanding citation of the source &lt;Inserted on March 6, 2015&gt;</w:t>
      </w:r>
    </w:p>
    <w:p>
      <w:pPr>
        <w:pStyle w:val="19"/>
        <w:widowControl w:val="off"/>
        <w:spacing w:after="0" w:line="384"/>
        <w:ind w:left="1120" w:hanging="360"/>
        <w:numPr>
          <w:numId w:val="7"/>
          <w:ilvl w:val="0"/>
        </w:numPr>
      </w:pPr>
      <w:r>
        <w:tab/>
        <w:rPr>
          <w:rFonts w:ascii="함초롬바탕"/>
          <w:sz w:val="22"/>
        </w:rPr>
        <w:t>When paraphrasing or summarizing one’s own work in introduction (review) of precedent studies, description of methodologies, foreign cases and so forth, one includes a reference to the source of any portion other than specific tables, figures or photographs comprehensively and generally. &lt;Inserted on March 6, 2015&gt;</w:t>
      </w:r>
    </w:p>
    <w:p>
      <w:pPr>
        <w:pStyle w:val="19"/>
        <w:widowControl w:val="off"/>
        <w:spacing w:after="0" w:line="384"/>
        <w:ind w:left="1120" w:hanging="360"/>
        <w:numPr>
          <w:numId w:val="7"/>
          <w:ilvl w:val="0"/>
        </w:numPr>
      </w:pPr>
      <w:r>
        <w:tab/>
        <w:rPr>
          <w:rFonts w:ascii="함초롬바탕"/>
          <w:sz w:val="22"/>
        </w:rPr>
        <w:t>When preparing a comprehensive report summarizing detailed reports or preparing a summary report in a cooperative research project in the form of summary report-detailed report, one includes a reference to the source of the content of the detailed report comprehensively and generally. &lt;Inserted on March 6, 2015&gt;</w:t>
      </w:r>
    </w:p>
    <w:p>
      <w:pPr>
        <w:pStyle w:val="19"/>
        <w:widowControl w:val="off"/>
        <w:spacing w:after="0" w:line="384"/>
        <w:ind w:left="1120" w:hanging="360"/>
        <w:numPr>
          <w:numId w:val="7"/>
          <w:ilvl w:val="0"/>
        </w:numPr>
      </w:pPr>
      <w:r>
        <w:tab/>
        <w:rPr>
          <w:rFonts w:ascii="함초롬바탕"/>
          <w:sz w:val="22"/>
        </w:rPr>
        <w:t>When preparing a research report to expand and deepen an annual report or the same topic, one includes a reference to the source of references used in describing precedent studies and methodologies comprehensively and generally. &lt;Revised on March 6, 2015&gt;</w:t>
      </w:r>
    </w:p>
    <w:p>
      <w:pPr>
        <w:pStyle w:val="19"/>
        <w:widowControl w:val="off"/>
        <w:spacing w:after="0" w:line="384"/>
        <w:ind w:left="1120" w:hanging="360"/>
        <w:numPr>
          <w:numId w:val="7"/>
          <w:ilvl w:val="0"/>
        </w:numPr>
      </w:pPr>
      <w:r>
        <w:tab/>
        <w:rPr>
          <w:rFonts w:ascii="함초롬바탕"/>
          <w:sz w:val="22"/>
        </w:rPr>
        <w:t>Utilizing any non-academic policy proposal made in one’s own presented (published) work in a research report within a proper extent &lt;Revised on March 6, 2015&gt;</w:t>
      </w:r>
    </w:p>
    <w:p>
      <w:pPr>
        <w:pStyle w:val="18"/>
        <w:widowControl w:val="off"/>
        <w:spacing w:after="0" w:line="384"/>
        <w:ind w:left="760"/>
      </w:pPr>
      <w:r>
        <w:rPr>
          <w:rFonts w:ascii="함초롬바탕"/>
          <w:sz w:val="22"/>
        </w:rPr>
        <w:t>③</w:t>
      </w:r>
      <w:r>
        <w:rPr>
          <w:rFonts w:ascii="함초롬바탕"/>
          <w:sz w:val="22"/>
        </w:rPr>
        <w:t xml:space="preserve"> When publishing a different language version of one’s own published work, one must comprehensively consider the purpose and necessity of translation, characteristics of the specific field of study, used language and publication policy of one’s own research institute and so forth.</w:t>
      </w:r>
    </w:p>
    <w:p>
      <w:pPr>
        <w:pStyle w:val="18"/>
        <w:widowControl w:val="off"/>
        <w:spacing w:after="0" w:line="384"/>
        <w:ind w:left="760"/>
      </w:pPr>
    </w:p>
    <w:p>
      <w:pPr>
        <w:pStyle w:val="18"/>
        <w:widowControl w:val="off"/>
        <w:spacing w:after="0" w:line="384"/>
        <w:ind w:left="760"/>
      </w:pPr>
    </w:p>
    <w:p>
      <w:pPr>
        <w:pStyle w:val="18"/>
        <w:widowControl w:val="off"/>
        <w:spacing w:after="0" w:line="384"/>
        <w:ind w:left="760"/>
      </w:pPr>
      <w:r>
        <w:rPr>
          <w:rFonts w:ascii="함초롬바탕"/>
          <w:b/>
          <w:sz w:val="22"/>
        </w:rPr>
        <w:t>CHAPTER 3. Citation of Sources in Research Reports [Heading Revised on March 6, 2015]</w:t>
      </w:r>
    </w:p>
    <w:p>
      <w:pPr>
        <w:pStyle w:val="18"/>
        <w:widowControl w:val="off"/>
        <w:spacing w:after="0" w:line="384"/>
        <w:ind w:left="760"/>
      </w:pPr>
    </w:p>
    <w:p>
      <w:pPr>
        <w:pStyle w:val="19"/>
        <w:widowControl w:val="off"/>
        <w:spacing w:after="0" w:line="384"/>
        <w:ind w:left="760" w:hanging="360"/>
        <w:numPr>
          <w:numId w:val="3"/>
          <w:ilvl w:val="0"/>
        </w:numPr>
      </w:pPr>
      <w:r>
        <w:tab/>
      </w:r>
      <w:r>
        <w:rPr>
          <w:rFonts w:ascii="함초롬바탕"/>
          <w:b/>
          <w:sz w:val="22"/>
        </w:rPr>
        <w:t>Citation of the source and citations</w:t>
      </w:r>
    </w:p>
    <w:p>
      <w:pPr>
        <w:pStyle w:val="19"/>
        <w:widowControl w:val="off"/>
        <w:spacing w:after="0" w:line="384"/>
        <w:ind w:left="760"/>
      </w:pPr>
      <w:r>
        <w:rPr>
          <w:rFonts w:ascii="함초롬바탕"/>
          <w:sz w:val="22"/>
        </w:rPr>
        <w:t>①</w:t>
      </w:r>
      <w:r>
        <w:rPr>
          <w:rFonts w:ascii="함초롬바탕"/>
          <w:sz w:val="22"/>
        </w:rPr>
        <w:t xml:space="preserve"> Including a reference to a source in a research report must be done as in the following subparagraphs. &lt;Revised on March 6, 2015&gt; [Heading revised on March 6, 2015]</w:t>
      </w:r>
    </w:p>
    <w:p>
      <w:pPr>
        <w:pStyle w:val="19"/>
        <w:widowControl w:val="off"/>
        <w:spacing w:after="0" w:line="384"/>
        <w:ind w:left="1120" w:hanging="360"/>
        <w:numPr>
          <w:numId w:val="3"/>
          <w:ilvl w:val="1"/>
        </w:numPr>
      </w:pPr>
      <w:r>
        <w:tab/>
        <w:rPr>
          <w:rFonts w:ascii="함초롬바탕"/>
          <w:sz w:val="22"/>
        </w:rPr>
        <w:t>Basically, a source should be cited for each sentence. &lt;Revised on March 6, 2015&gt;</w:t>
      </w:r>
    </w:p>
    <w:p>
      <w:pPr>
        <w:pStyle w:val="19"/>
        <w:widowControl w:val="off"/>
        <w:spacing w:after="0" w:line="384"/>
        <w:ind w:left="1120" w:hanging="360"/>
        <w:numPr>
          <w:numId w:val="3"/>
          <w:ilvl w:val="1"/>
        </w:numPr>
      </w:pPr>
      <w:r>
        <w:tab/>
        <w:rPr>
          <w:rFonts w:ascii="함초롬바탕"/>
          <w:sz w:val="22"/>
        </w:rPr>
        <w:t>The method for including a reference to sources may vary depending on characteristics of the specific field of study or the policy of the specific research institute. Whatever method is employed, however, it must be consistent. &lt;Revised on March 6, 2015&gt;</w:t>
      </w:r>
    </w:p>
    <w:p>
      <w:pPr>
        <w:pStyle w:val="19"/>
        <w:widowControl w:val="off"/>
        <w:spacing w:after="0" w:line="384"/>
        <w:ind w:left="1120" w:hanging="360"/>
        <w:numPr>
          <w:numId w:val="3"/>
          <w:ilvl w:val="1"/>
        </w:numPr>
      </w:pPr>
      <w:r>
        <w:tab/>
        <w:rPr>
          <w:rFonts w:ascii="함초롬바탕"/>
          <w:sz w:val="22"/>
        </w:rPr>
        <w:t>The method for including a reference to sources may vary depending on the type of research report. &lt;Revised on March 6, 2015&gt;</w:t>
      </w:r>
    </w:p>
    <w:p>
      <w:pPr>
        <w:pStyle w:val="19"/>
        <w:widowControl w:val="off"/>
        <w:spacing w:after="0" w:line="384"/>
        <w:ind w:left="1120" w:hanging="360"/>
        <w:numPr>
          <w:numId w:val="3"/>
          <w:ilvl w:val="1"/>
        </w:numPr>
      </w:pPr>
      <w:r>
        <w:tab/>
        <w:rPr>
          <w:rFonts w:ascii="함초롬바탕"/>
          <w:sz w:val="22"/>
        </w:rPr>
        <w:t>For any literature cited in the body of the report, its bibliography must be provided in References. For any literature that has not been cited or referred to in the body but that has been mentioned as a material to be referred to for related studies and further studies, its bibliography must be provided under the heading: List of Related Materials.</w:t>
      </w:r>
    </w:p>
    <w:p>
      <w:pPr>
        <w:pStyle w:val="19"/>
        <w:widowControl w:val="off"/>
        <w:spacing w:after="0" w:line="384"/>
        <w:ind w:left="1120" w:hanging="360"/>
        <w:numPr>
          <w:numId w:val="3"/>
          <w:ilvl w:val="1"/>
        </w:numPr>
      </w:pPr>
      <w:r>
        <w:tab/>
        <w:rPr>
          <w:rFonts w:ascii="함초롬바탕"/>
          <w:sz w:val="22"/>
        </w:rPr>
        <w:t>Where materials on the Internet are cited, the URL and date of access must be cited. &lt;Inserted on March 6, 2015&gt;</w:t>
      </w:r>
    </w:p>
    <w:p>
      <w:pPr>
        <w:pStyle w:val="19"/>
        <w:widowControl w:val="off"/>
        <w:spacing w:after="0" w:line="384"/>
        <w:ind w:left="1120" w:hanging="360"/>
        <w:numPr>
          <w:numId w:val="3"/>
          <w:ilvl w:val="1"/>
        </w:numPr>
      </w:pPr>
      <w:r>
        <w:tab/>
        <w:rPr>
          <w:rFonts w:ascii="함초롬바탕"/>
          <w:sz w:val="22"/>
        </w:rPr>
        <w:t>Where any table, figure or photograph is cited, its source must be cited in that specific part or in the body. &lt;Inserted on March 6, 2015&gt;</w:t>
      </w:r>
    </w:p>
    <w:p>
      <w:pPr>
        <w:pStyle w:val="19"/>
        <w:widowControl w:val="off"/>
        <w:spacing w:after="0" w:line="384"/>
        <w:ind w:left="1120" w:hanging="360"/>
        <w:numPr>
          <w:numId w:val="3"/>
          <w:ilvl w:val="1"/>
        </w:numPr>
      </w:pPr>
      <w:r>
        <w:tab/>
        <w:rPr>
          <w:rFonts w:ascii="함초롬바탕"/>
          <w:sz w:val="22"/>
        </w:rPr>
        <w:t>Where the original material is modified and cited, the source of the original must be cited, and the fact that the original has been modified must be disclosed.</w:t>
      </w:r>
    </w:p>
    <w:p>
      <w:pPr>
        <w:pStyle w:val="18"/>
        <w:widowControl w:val="off"/>
        <w:spacing w:after="0" w:line="384"/>
        <w:ind w:left="760"/>
      </w:pPr>
      <w:r>
        <w:rPr>
          <w:rFonts w:ascii="함초롬바탕"/>
          <w:sz w:val="22"/>
        </w:rPr>
        <w:t>②</w:t>
      </w:r>
      <w:r>
        <w:rPr>
          <w:rFonts w:ascii="함초롬바탕"/>
          <w:sz w:val="22"/>
        </w:rPr>
        <w:t xml:space="preserve"> Citations in a research report must be made as in the following subparagraphs.</w:t>
      </w:r>
    </w:p>
    <w:p>
      <w:pPr>
        <w:pStyle w:val="19"/>
        <w:widowControl w:val="off"/>
        <w:spacing w:after="0" w:line="384"/>
        <w:ind w:left="1120" w:hanging="360"/>
        <w:numPr>
          <w:numId w:val="8"/>
          <w:ilvl w:val="0"/>
        </w:numPr>
      </w:pPr>
      <w:r>
        <w:tab/>
        <w:rPr>
          <w:rFonts w:ascii="함초롬바탕"/>
          <w:sz w:val="22"/>
        </w:rPr>
        <w:t>Make a citation in a reasonable way in good faith to ensure that one’s own and another’s are clearly distinguished from each other.</w:t>
      </w:r>
    </w:p>
    <w:p>
      <w:pPr>
        <w:pStyle w:val="19"/>
        <w:widowControl w:val="off"/>
        <w:spacing w:after="0" w:line="384"/>
        <w:ind w:left="1120" w:hanging="360"/>
        <w:numPr>
          <w:numId w:val="8"/>
          <w:ilvl w:val="0"/>
        </w:numPr>
      </w:pPr>
      <w:r>
        <w:tab/>
        <w:rPr>
          <w:rFonts w:ascii="함초롬바탕"/>
          <w:sz w:val="22"/>
        </w:rPr>
        <w:t>Use quotation marks (“ “) for a short direct quotation of not more than three lines and make a separate paragraph with an indentation for a longer direct quotation, and then include a reference to the page number.</w:t>
      </w:r>
    </w:p>
    <w:p>
      <w:pPr>
        <w:pStyle w:val="19"/>
        <w:widowControl w:val="off"/>
        <w:spacing w:after="0" w:line="384"/>
        <w:ind w:left="1120" w:hanging="360"/>
        <w:numPr>
          <w:numId w:val="8"/>
          <w:ilvl w:val="0"/>
        </w:numPr>
      </w:pPr>
      <w:r>
        <w:tab/>
        <w:rPr>
          <w:rFonts w:ascii="함초롬바탕"/>
          <w:sz w:val="22"/>
        </w:rPr>
        <w:t>Include a reference to the source for an indirect quotation as well, such as a paraphrased or summarized quotation. &lt;Revised on March 6, 2015&gt;</w:t>
      </w:r>
    </w:p>
    <w:p>
      <w:pPr>
        <w:pStyle w:val="19"/>
        <w:widowControl w:val="off"/>
        <w:spacing w:after="0" w:line="384"/>
        <w:ind w:left="1120" w:hanging="360"/>
        <w:numPr>
          <w:numId w:val="8"/>
          <w:ilvl w:val="0"/>
        </w:numPr>
      </w:pPr>
      <w:r>
        <w:tab/>
        <w:rPr>
          <w:rFonts w:ascii="함초롬바탕"/>
          <w:sz w:val="22"/>
        </w:rPr>
        <w:t>Citation must be used to a proper extent so that citations become subordinate to one’s own work.</w:t>
      </w:r>
    </w:p>
    <w:p>
      <w:pPr>
        <w:pStyle w:val="19"/>
        <w:widowControl w:val="off"/>
        <w:spacing w:after="0" w:line="384"/>
        <w:ind w:left="1120" w:hanging="360"/>
      </w:pPr>
    </w:p>
    <w:p>
      <w:pPr>
        <w:pStyle w:val="19"/>
        <w:widowControl w:val="off"/>
        <w:spacing w:after="0" w:line="384"/>
        <w:ind w:left="760" w:hanging="360"/>
        <w:numPr>
          <w:numId w:val="3"/>
          <w:ilvl w:val="0"/>
        </w:numPr>
      </w:pPr>
      <w:r>
        <w:tab/>
        <w:rPr>
          <w:rFonts w:ascii="함초롬바탕"/>
          <w:b/>
          <w:sz w:val="22"/>
        </w:rPr>
        <w:t>Items subject to citation of sources</w:t>
      </w:r>
    </w:p>
    <w:p>
      <w:pPr>
        <w:pStyle w:val="19"/>
        <w:widowControl w:val="off"/>
        <w:spacing w:after="0" w:line="384"/>
        <w:ind w:left="760"/>
      </w:pPr>
      <w:r>
        <w:rPr>
          <w:rFonts w:ascii="함초롬바탕"/>
          <w:sz w:val="22"/>
        </w:rPr>
        <w:t>①</w:t>
      </w:r>
      <w:r>
        <w:rPr>
          <w:rFonts w:ascii="함초롬바탕"/>
          <w:sz w:val="22"/>
        </w:rPr>
        <w:t xml:space="preserve"> Items subject to citation of sources in a research report are as in the following sub-paragraphs. &lt;Revised on March 6, 2015&gt; [Heading revised on March 6, 2015]</w:t>
      </w:r>
    </w:p>
    <w:p>
      <w:pPr>
        <w:pStyle w:val="19"/>
        <w:widowControl w:val="off"/>
        <w:spacing w:after="0" w:line="384"/>
        <w:ind w:left="1120" w:hanging="360"/>
        <w:numPr>
          <w:numId w:val="3"/>
          <w:ilvl w:val="1"/>
        </w:numPr>
      </w:pPr>
      <w:r>
        <w:tab/>
        <w:rPr>
          <w:rFonts w:ascii="함초롬바탕"/>
          <w:sz w:val="22"/>
        </w:rPr>
        <w:t>Printed materials: Books, scholarly papers, newspapers, presentation materials for conferences, etc. &lt;Revised on April 15, 2016&gt;</w:t>
      </w:r>
    </w:p>
    <w:p>
      <w:pPr>
        <w:pStyle w:val="19"/>
        <w:widowControl w:val="off"/>
        <w:spacing w:after="0" w:line="384"/>
        <w:ind w:left="1120" w:hanging="360"/>
        <w:numPr>
          <w:numId w:val="3"/>
          <w:ilvl w:val="1"/>
        </w:numPr>
      </w:pPr>
      <w:r>
        <w:tab/>
        <w:rPr>
          <w:rFonts w:ascii="함초롬바탕"/>
          <w:sz w:val="22"/>
        </w:rPr>
        <w:t>Electronic materials: Digitalized materials (electronic books, electronic journals, digitalized journals, etc.), databases, websites, social media, etc. &lt;Revised on April 15, 2016&gt;</w:t>
      </w:r>
    </w:p>
    <w:p>
      <w:pPr>
        <w:pStyle w:val="19"/>
        <w:widowControl w:val="off"/>
        <w:spacing w:after="0" w:line="384"/>
        <w:ind w:left="1120" w:hanging="360"/>
        <w:numPr>
          <w:numId w:val="3"/>
          <w:ilvl w:val="1"/>
        </w:numPr>
      </w:pPr>
      <w:r>
        <w:tab/>
        <w:rPr>
          <w:rFonts w:ascii="함초롬바탕"/>
          <w:sz w:val="22"/>
        </w:rPr>
        <w:t>Data: Data from surveys, census materials, various economic and social indexes, etc. &lt;Revised on March 6, 2015&gt;</w:t>
      </w:r>
    </w:p>
    <w:p>
      <w:pPr>
        <w:pStyle w:val="19"/>
        <w:widowControl w:val="off"/>
        <w:spacing w:after="0" w:line="384"/>
        <w:ind w:left="1120" w:hanging="360"/>
        <w:numPr>
          <w:numId w:val="3"/>
          <w:ilvl w:val="1"/>
        </w:numPr>
      </w:pPr>
      <w:r>
        <w:tab/>
        <w:rPr>
          <w:rFonts w:ascii="함초롬바탕"/>
          <w:sz w:val="22"/>
        </w:rPr>
        <w:t>Images: Figures, graphs, tables, design drawings, maps, photographs &lt;Revised on April 15, 2016&gt;</w:t>
      </w:r>
    </w:p>
    <w:p>
      <w:pPr>
        <w:pStyle w:val="19"/>
        <w:widowControl w:val="off"/>
        <w:spacing w:after="0" w:line="384"/>
        <w:ind w:left="1120" w:hanging="360"/>
        <w:numPr>
          <w:numId w:val="3"/>
          <w:ilvl w:val="1"/>
        </w:numPr>
      </w:pPr>
      <w:r>
        <w:tab/>
        <w:rPr>
          <w:rFonts w:ascii="함초롬바탕"/>
          <w:sz w:val="22"/>
        </w:rPr>
        <w:t>Records: Television broadcasts, speeches, etc.</w:t>
      </w:r>
    </w:p>
    <w:p>
      <w:pPr>
        <w:pStyle w:val="19"/>
        <w:widowControl w:val="off"/>
        <w:spacing w:after="0" w:line="384"/>
        <w:ind w:left="1120" w:hanging="360"/>
        <w:numPr>
          <w:numId w:val="3"/>
          <w:ilvl w:val="1"/>
        </w:numPr>
      </w:pPr>
      <w:r>
        <w:tab/>
        <w:rPr>
          <w:rFonts w:ascii="함초롬바탕"/>
          <w:sz w:val="22"/>
        </w:rPr>
        <w:t>Verbal materials: Information from interviews, lectures, seminars, etc.</w:t>
      </w:r>
    </w:p>
    <w:p>
      <w:pPr>
        <w:pStyle w:val="19"/>
        <w:widowControl w:val="off"/>
        <w:spacing w:after="0" w:line="384"/>
        <w:ind w:left="1120"/>
      </w:pPr>
      <w:r>
        <w:rPr>
          <w:rFonts w:ascii="함초롬바탕"/>
          <w:sz w:val="22"/>
        </w:rPr>
        <w:t>②</w:t>
      </w:r>
      <w:r>
        <w:rPr>
          <w:rFonts w:ascii="함초롬바탕"/>
          <w:sz w:val="22"/>
        </w:rPr>
        <w:t xml:space="preserve"> Any material that is difficult to include a reference to sources due to characteristics of research conducted by research institutes, such as confidential materials from expert discussions, research institutions, government agencies and project owners, may be exempted from including a reference to sources. &lt;Revised on March 6, 2015&gt;</w:t>
      </w:r>
    </w:p>
    <w:p>
      <w:pPr>
        <w:pStyle w:val="19"/>
        <w:widowControl w:val="off"/>
        <w:spacing w:after="0" w:line="384"/>
        <w:ind w:left="1120"/>
      </w:pPr>
    </w:p>
    <w:p>
      <w:pPr>
        <w:pStyle w:val="19"/>
        <w:widowControl w:val="off"/>
        <w:spacing w:after="0" w:line="384"/>
        <w:ind w:left="1120"/>
      </w:pPr>
      <w:r>
        <w:rPr>
          <w:rFonts w:ascii="함초롬바탕"/>
          <w:sz w:val="22"/>
        </w:rPr>
        <w:t xml:space="preserve">14. </w:t>
      </w:r>
      <w:r>
        <w:rPr>
          <w:rFonts w:ascii="함초롬바탕"/>
          <w:b/>
          <w:sz w:val="22"/>
        </w:rPr>
        <w:t>Preparation of research reports</w:t>
      </w:r>
    </w:p>
    <w:p>
      <w:pPr>
        <w:pStyle w:val="19"/>
        <w:widowControl w:val="off"/>
        <w:spacing w:after="0" w:line="384"/>
        <w:ind w:left="1120"/>
      </w:pPr>
      <w:r>
        <w:rPr>
          <w:rFonts w:ascii="함초롬바탕"/>
          <w:sz w:val="22"/>
        </w:rPr>
        <w:t>In preparing a research report, researchers must be aware of the following subparagraphs so as to not violate research ethics.</w:t>
      </w:r>
    </w:p>
    <w:p>
      <w:pPr>
        <w:pStyle w:val="19"/>
        <w:widowControl w:val="off"/>
        <w:spacing w:after="0" w:line="384"/>
        <w:ind w:left="1120"/>
      </w:pPr>
      <w:r>
        <w:rPr>
          <w:rFonts w:ascii="함초롬바탕"/>
          <w:sz w:val="22"/>
        </w:rPr>
        <w:t>1. Citation must be made only from officially verified or authoritative sources and only when necessary.</w:t>
      </w:r>
    </w:p>
    <w:p>
      <w:pPr>
        <w:pStyle w:val="19"/>
        <w:widowControl w:val="off"/>
        <w:spacing w:after="0" w:line="384"/>
        <w:ind w:left="1120"/>
      </w:pPr>
      <w:r>
        <w:rPr>
          <w:rFonts w:ascii="함초롬바탕"/>
          <w:sz w:val="22"/>
        </w:rPr>
        <w:t>2. Specify how the context argued by the author is related to the cited material.</w:t>
      </w:r>
    </w:p>
    <w:p>
      <w:pPr>
        <w:pStyle w:val="19"/>
        <w:widowControl w:val="off"/>
        <w:spacing w:after="0" w:line="384"/>
        <w:ind w:left="1120"/>
      </w:pPr>
      <w:r>
        <w:rPr>
          <w:rFonts w:ascii="함초롬바탕"/>
          <w:sz w:val="22"/>
        </w:rPr>
        <w:t xml:space="preserve">3. Where one directly cites one's own or another's work in a research report, one must include quotation marks or indication of the cited paragraph with a reference to the accurate source and the page number and provide a specific bibliography of the cited work in References as well. </w:t>
      </w:r>
    </w:p>
    <w:p>
      <w:pPr>
        <w:pStyle w:val="19"/>
        <w:widowControl w:val="off"/>
        <w:spacing w:after="0" w:line="384"/>
        <w:ind w:left="1120"/>
      </w:pPr>
      <w:r>
        <w:rPr>
          <w:rFonts w:ascii="함초롬바탕"/>
          <w:sz w:val="22"/>
        </w:rPr>
        <w:t>4. Where one indirectly cites one's own or another's work in a research report, one must disclose the accurate source and provide a specific bibliography of the cited work in References as well.</w:t>
      </w:r>
    </w:p>
    <w:p>
      <w:pPr>
        <w:pStyle w:val="19"/>
        <w:widowControl w:val="off"/>
        <w:spacing w:after="0" w:line="384"/>
        <w:ind w:left="1120"/>
      </w:pPr>
      <w:r>
        <w:rPr>
          <w:rFonts w:ascii="함초롬바탕"/>
          <w:sz w:val="22"/>
        </w:rPr>
        <w:t>5. Ensure that there is no omitted reference to sources or inaccurate citation in a research report.</w:t>
      </w:r>
    </w:p>
    <w:p>
      <w:pPr>
        <w:pStyle w:val="19"/>
        <w:widowControl w:val="off"/>
        <w:spacing w:after="0" w:line="384"/>
        <w:ind w:left="1120"/>
      </w:pPr>
      <w:r>
        <w:rPr>
          <w:rFonts w:ascii="함초롬바탕"/>
          <w:sz w:val="22"/>
        </w:rPr>
        <w:t>6. When one cites various policy materials or legislations issued by government or public agencies or uses statistical data as it is or after processing it to the purpose of research, one must include an accurate reference to the source.</w:t>
      </w:r>
    </w:p>
    <w:p>
      <w:pPr>
        <w:pStyle w:val="19"/>
        <w:widowControl w:val="off"/>
        <w:spacing w:after="0" w:line="384"/>
        <w:ind w:left="1120"/>
      </w:pPr>
    </w:p>
    <w:p>
      <w:pPr>
        <w:pStyle w:val="19"/>
        <w:widowControl w:val="off"/>
        <w:spacing w:after="0" w:line="384"/>
        <w:ind w:left="1120"/>
      </w:pPr>
      <w:r>
        <w:rPr>
          <w:rFonts w:ascii="함초롬바탕"/>
          <w:b/>
          <w:sz w:val="22"/>
        </w:rPr>
        <w:t>CHAPTER 4 Evaluation of Research Ethics and Sanctions against Violations</w:t>
      </w:r>
    </w:p>
    <w:p>
      <w:pPr>
        <w:pStyle w:val="19"/>
        <w:widowControl w:val="off"/>
        <w:spacing w:after="0" w:line="384"/>
        <w:ind w:left="1120"/>
      </w:pPr>
      <w:r>
        <w:rPr>
          <w:rFonts w:ascii="함초롬바탕"/>
          <w:sz w:val="22"/>
        </w:rPr>
        <w:t xml:space="preserve">15. </w:t>
      </w:r>
      <w:r>
        <w:rPr>
          <w:rFonts w:ascii="함초롬바탕"/>
          <w:b/>
          <w:sz w:val="22"/>
        </w:rPr>
        <w:t>Evaluation procedure, etc.</w:t>
      </w:r>
    </w:p>
    <w:p>
      <w:pPr>
        <w:pStyle w:val="19"/>
        <w:widowControl w:val="off"/>
        <w:spacing w:after="0" w:line="384"/>
        <w:ind w:left="1120"/>
      </w:pPr>
      <w:r>
        <w:rPr>
          <w:rFonts w:ascii="함초롬바탕"/>
          <w:sz w:val="22"/>
        </w:rPr>
        <w:t>①</w:t>
      </w:r>
      <w:r>
        <w:rPr>
          <w:rFonts w:ascii="함초롬바탕"/>
          <w:sz w:val="22"/>
        </w:rPr>
        <w:t xml:space="preserve"> NRC must establish specific criteria for evaluation of research ethics of Research Institute set out in the following subparagraphs.</w:t>
      </w:r>
    </w:p>
    <w:p>
      <w:pPr>
        <w:pStyle w:val="19"/>
        <w:widowControl w:val="off"/>
        <w:spacing w:after="0" w:line="384"/>
        <w:ind w:left="1120"/>
      </w:pPr>
      <w:r>
        <w:rPr>
          <w:rFonts w:ascii="함초롬바탕"/>
          <w:sz w:val="22"/>
        </w:rPr>
        <w:t>1. Evaluation procedure</w:t>
      </w:r>
    </w:p>
    <w:p>
      <w:pPr>
        <w:pStyle w:val="19"/>
        <w:widowControl w:val="off"/>
        <w:spacing w:after="0" w:line="384"/>
        <w:ind w:left="1120"/>
      </w:pPr>
      <w:r>
        <w:rPr>
          <w:rFonts w:ascii="함초롬바탕"/>
          <w:sz w:val="22"/>
        </w:rPr>
        <w:t>2. Evaluation result calculation method</w:t>
      </w:r>
    </w:p>
    <w:p>
      <w:pPr>
        <w:pStyle w:val="19"/>
        <w:widowControl w:val="off"/>
        <w:spacing w:after="0" w:line="384"/>
        <w:ind w:left="1120"/>
      </w:pPr>
      <w:r>
        <w:rPr>
          <w:rFonts w:ascii="함초롬바탕"/>
          <w:sz w:val="22"/>
        </w:rPr>
        <w:t>3. Utilization of evaluation results</w:t>
      </w:r>
    </w:p>
    <w:p>
      <w:pPr>
        <w:pStyle w:val="19"/>
        <w:widowControl w:val="off"/>
        <w:spacing w:after="0" w:line="384"/>
        <w:ind w:left="1120"/>
      </w:pPr>
      <w:r>
        <w:rPr>
          <w:rFonts w:ascii="함초롬바탕"/>
          <w:sz w:val="22"/>
        </w:rPr>
        <w:t>4. Any other matter recognized by Chairman of the Board to be necessary for evaluation of research ethics</w:t>
      </w:r>
    </w:p>
    <w:p>
      <w:pPr>
        <w:pStyle w:val="19"/>
        <w:widowControl w:val="off"/>
        <w:spacing w:after="0" w:line="384"/>
        <w:ind w:left="1120"/>
      </w:pPr>
      <w:r>
        <w:rPr>
          <w:rFonts w:ascii="함초롬바탕"/>
          <w:sz w:val="22"/>
        </w:rPr>
        <w:t>②</w:t>
      </w:r>
      <w:r>
        <w:rPr>
          <w:rFonts w:ascii="함초롬바탕"/>
          <w:sz w:val="22"/>
        </w:rPr>
        <w:t xml:space="preserve"> The evaluation procedure according to the provision set out in Clause 15.1.1 must include granting opportunity for an explanation to research institutes who have published the target research report and the rights and confidentiality of the person under evaluation to ensure that impartial and reasonable evaluation can be made.</w:t>
      </w:r>
    </w:p>
    <w:p>
      <w:pPr>
        <w:pStyle w:val="19"/>
        <w:widowControl w:val="off"/>
        <w:spacing w:after="0" w:line="384"/>
        <w:ind w:left="1120"/>
      </w:pPr>
      <w:r>
        <w:rPr>
          <w:rFonts w:ascii="함초롬바탕"/>
          <w:sz w:val="22"/>
        </w:rPr>
        <w:t>③</w:t>
      </w:r>
      <w:r>
        <w:rPr>
          <w:rFonts w:ascii="함초롬바탕"/>
          <w:sz w:val="22"/>
        </w:rPr>
        <w:t xml:space="preserve"> The evaluation result calculation method set out in Clause 15.1.2 must comprehensively consider research ethics violation types and severity of violation and the number of violations.</w:t>
      </w:r>
    </w:p>
    <w:p>
      <w:pPr>
        <w:pStyle w:val="19"/>
        <w:widowControl w:val="off"/>
        <w:spacing w:after="0" w:line="384"/>
        <w:ind w:left="1120"/>
      </w:pPr>
      <w:r>
        <w:rPr>
          <w:rFonts w:ascii="함초롬바탕"/>
          <w:sz w:val="22"/>
        </w:rPr>
        <w:t>④</w:t>
      </w:r>
      <w:r>
        <w:rPr>
          <w:rFonts w:ascii="함초롬바탕"/>
          <w:sz w:val="22"/>
        </w:rPr>
        <w:t xml:space="preserve"> Utilization of evaluation results set out in Clause 15.1.3 must include actions for evaluation results and management of evaluation results.</w:t>
      </w:r>
    </w:p>
    <w:p>
      <w:pPr>
        <w:pStyle w:val="19"/>
        <w:widowControl w:val="off"/>
        <w:spacing w:after="0" w:line="384"/>
        <w:ind w:left="1120"/>
      </w:pPr>
    </w:p>
    <w:p>
      <w:pPr>
        <w:pStyle w:val="19"/>
        <w:widowControl w:val="off"/>
        <w:spacing w:after="0" w:line="384"/>
        <w:ind w:left="1120"/>
      </w:pPr>
      <w:r>
        <w:rPr>
          <w:rFonts w:ascii="함초롬바탕"/>
          <w:sz w:val="22"/>
        </w:rPr>
        <w:t>16</w:t>
      </w:r>
      <w:r>
        <w:rPr>
          <w:rFonts w:ascii="함초롬바탕"/>
          <w:b/>
          <w:sz w:val="22"/>
        </w:rPr>
        <w:t>. Sanctions against research ethics violation</w:t>
      </w:r>
    </w:p>
    <w:p>
      <w:pPr>
        <w:pStyle w:val="19"/>
        <w:widowControl w:val="off"/>
        <w:spacing w:after="0" w:line="384"/>
        <w:ind w:left="1120"/>
      </w:pPr>
      <w:r>
        <w:rPr>
          <w:rFonts w:ascii="함초롬바탕"/>
          <w:sz w:val="22"/>
        </w:rPr>
        <w:t>①</w:t>
      </w:r>
      <w:r>
        <w:rPr>
          <w:rFonts w:ascii="함초롬바탕"/>
          <w:sz w:val="22"/>
        </w:rPr>
        <w:t xml:space="preserve"> For sanctions against research ethics violations committed by researchers, NRC and Research Institute must determine the level of sanctions reasonably and properly based on the type of violation, severity of violation and intentionality.</w:t>
      </w:r>
    </w:p>
    <w:p>
      <w:pPr>
        <w:pStyle w:val="19"/>
        <w:widowControl w:val="off"/>
        <w:spacing w:after="0" w:line="384"/>
        <w:ind w:left="1120"/>
      </w:pPr>
      <w:r>
        <w:rPr>
          <w:rFonts w:ascii="함초롬바탕"/>
          <w:sz w:val="22"/>
        </w:rPr>
        <w:t>②</w:t>
      </w:r>
      <w:r>
        <w:rPr>
          <w:rFonts w:ascii="함초롬바탕"/>
          <w:sz w:val="22"/>
        </w:rPr>
        <w:t xml:space="preserve"> NRC may request Research Institute to impose sanctions on researchers who have violated research ethics.</w:t>
      </w:r>
    </w:p>
    <w:p>
      <w:pPr>
        <w:pStyle w:val="19"/>
        <w:widowControl w:val="off"/>
        <w:spacing w:after="0" w:line="384"/>
        <w:ind w:left="1120"/>
      </w:pPr>
      <w:r>
        <w:rPr>
          <w:rFonts w:ascii="함초롬바탕"/>
          <w:sz w:val="22"/>
        </w:rPr>
        <w:t>③</w:t>
      </w:r>
      <w:r>
        <w:rPr>
          <w:rFonts w:ascii="함초롬바탕"/>
          <w:sz w:val="22"/>
        </w:rPr>
        <w:t xml:space="preserve"> When imposing sanctions on researchers, Research Institute must follow its relevant policy for details.</w:t>
      </w:r>
    </w:p>
    <w:p>
      <w:pPr>
        <w:pStyle w:val="19"/>
        <w:widowControl w:val="off"/>
        <w:spacing w:after="0" w:line="384"/>
        <w:ind w:left="1120"/>
      </w:pPr>
      <w:r>
        <w:rPr>
          <w:rFonts w:ascii="함초롬바탕"/>
          <w:sz w:val="22"/>
        </w:rPr>
        <w:t>④</w:t>
      </w:r>
      <w:r>
        <w:rPr>
          <w:rFonts w:ascii="함초롬바탕"/>
          <w:sz w:val="22"/>
        </w:rPr>
        <w:t xml:space="preserve"> Where Research Institute imposes sanctions on researchers who have violated research ethics, it must report details to Chairman of the Board.</w:t>
      </w:r>
    </w:p>
    <w:p>
      <w:pPr>
        <w:pStyle w:val="19"/>
        <w:widowControl w:val="off"/>
        <w:spacing w:after="0" w:line="384"/>
        <w:ind w:left="1120"/>
      </w:pPr>
    </w:p>
    <w:p>
      <w:pPr>
        <w:pStyle w:val="19"/>
        <w:widowControl w:val="off"/>
        <w:spacing w:after="0" w:line="384"/>
        <w:ind w:left="1120"/>
      </w:pPr>
    </w:p>
    <w:p>
      <w:pPr>
        <w:pStyle w:val="19"/>
        <w:widowControl w:val="off"/>
        <w:spacing w:after="0" w:line="384"/>
        <w:ind w:left="1120"/>
      </w:pPr>
      <w:r>
        <w:rPr>
          <w:rFonts w:ascii="함초롬바탕"/>
          <w:b/>
          <w:sz w:val="22"/>
        </w:rPr>
        <w:t>CHAPTER 5. Research Ethics Committee</w:t>
      </w:r>
    </w:p>
    <w:p>
      <w:pPr>
        <w:pStyle w:val="19"/>
        <w:widowControl w:val="off"/>
        <w:spacing w:after="0" w:line="384"/>
        <w:ind w:left="1120"/>
      </w:pPr>
    </w:p>
    <w:p>
      <w:pPr>
        <w:pStyle w:val="19"/>
        <w:widowControl w:val="off"/>
        <w:spacing w:after="0" w:line="384"/>
        <w:ind w:left="1120"/>
      </w:pPr>
      <w:r>
        <w:rPr>
          <w:rFonts w:ascii="함초롬바탕"/>
          <w:sz w:val="22"/>
        </w:rPr>
        <w:t xml:space="preserve">17. </w:t>
      </w:r>
      <w:r>
        <w:rPr>
          <w:rFonts w:ascii="함초롬바탕"/>
          <w:b/>
          <w:sz w:val="22"/>
        </w:rPr>
        <w:t>Basis for establishment</w:t>
      </w:r>
    </w:p>
    <w:p>
      <w:pPr>
        <w:pStyle w:val="19"/>
        <w:widowControl w:val="off"/>
        <w:spacing w:after="0" w:line="384"/>
        <w:ind w:left="1120"/>
      </w:pPr>
      <w:r>
        <w:rPr>
          <w:rFonts w:ascii="함초롬바탕"/>
          <w:sz w:val="22"/>
        </w:rPr>
        <w:t>Chairman of the Board must establish a research ethics committee (hereinafter, the "Committee") in NRC to implement the functions set out in Clause 19.</w:t>
      </w:r>
    </w:p>
    <w:p>
      <w:pPr>
        <w:pStyle w:val="19"/>
        <w:widowControl w:val="off"/>
        <w:spacing w:after="0" w:line="384"/>
        <w:ind w:left="1120"/>
      </w:pPr>
    </w:p>
    <w:p>
      <w:pPr>
        <w:pStyle w:val="19"/>
        <w:widowControl w:val="off"/>
        <w:spacing w:after="0" w:line="384"/>
        <w:ind w:left="1120"/>
      </w:pPr>
      <w:r>
        <w:rPr>
          <w:rFonts w:ascii="함초롬바탕"/>
          <w:sz w:val="22"/>
        </w:rPr>
        <w:t xml:space="preserve">18. </w:t>
      </w:r>
      <w:r>
        <w:rPr>
          <w:rFonts w:ascii="함초롬바탕"/>
          <w:b/>
          <w:sz w:val="22"/>
        </w:rPr>
        <w:t>Structure</w:t>
      </w:r>
    </w:p>
    <w:p>
      <w:pPr>
        <w:pStyle w:val="19"/>
        <w:widowControl w:val="off"/>
        <w:spacing w:after="0" w:line="384"/>
        <w:ind w:left="1120"/>
      </w:pPr>
      <w:r>
        <w:rPr>
          <w:rFonts w:ascii="함초롬바탕"/>
          <w:sz w:val="22"/>
        </w:rPr>
        <w:t>①</w:t>
      </w:r>
      <w:r>
        <w:rPr>
          <w:rFonts w:ascii="함초롬바탕"/>
          <w:sz w:val="22"/>
        </w:rPr>
        <w:t xml:space="preserve"> The Committee consists of not more than 15 persons, including the Chairman of the Planning and Evaluation Committee (ex officio) and members of the Planning and Management Committee (ex officio), director of the evaluation department (ex officio), grade 4 or above officers of competent authorities (ex officio) and relevant experts.</w:t>
      </w:r>
    </w:p>
    <w:p>
      <w:pPr>
        <w:pStyle w:val="19"/>
        <w:widowControl w:val="off"/>
        <w:spacing w:after="0" w:line="384"/>
        <w:ind w:left="1120"/>
      </w:pPr>
      <w:r>
        <w:rPr>
          <w:rFonts w:ascii="함초롬바탕"/>
          <w:sz w:val="22"/>
        </w:rPr>
        <w:t>②</w:t>
      </w:r>
      <w:r>
        <w:rPr>
          <w:rFonts w:ascii="함초롬바탕"/>
          <w:sz w:val="22"/>
        </w:rPr>
        <w:t xml:space="preserve"> The chairman of the committee shall be assumed by the chairman of the Planning and Evaluation Committee and preside over meetings.</w:t>
      </w:r>
    </w:p>
    <w:p>
      <w:pPr>
        <w:pStyle w:val="19"/>
        <w:widowControl w:val="off"/>
        <w:spacing w:after="0" w:line="384"/>
        <w:ind w:left="1120"/>
      </w:pPr>
      <w:r>
        <w:rPr>
          <w:rFonts w:ascii="함초롬바탕"/>
          <w:sz w:val="22"/>
        </w:rPr>
        <w:t>③</w:t>
      </w:r>
      <w:r>
        <w:rPr>
          <w:rFonts w:ascii="함초롬바탕"/>
          <w:sz w:val="22"/>
        </w:rPr>
        <w:t xml:space="preserve"> The chairman and members of the Committee shall be appointed by Chairman of the Board, and in the absence of the chairman of the committee, one of the members of the Planning Evaluation Committee and the Planning and Management Committee shall be appointed by Chairman of the Board.</w:t>
      </w:r>
    </w:p>
    <w:p>
      <w:pPr>
        <w:pStyle w:val="19"/>
        <w:widowControl w:val="off"/>
        <w:spacing w:after="0" w:line="384"/>
        <w:ind w:left="1120"/>
      </w:pPr>
    </w:p>
    <w:p>
      <w:pPr>
        <w:pStyle w:val="19"/>
        <w:widowControl w:val="off"/>
        <w:spacing w:after="0" w:line="384"/>
        <w:ind w:left="1120"/>
      </w:pPr>
      <w:r>
        <w:rPr>
          <w:rFonts w:ascii="함초롬바탕"/>
          <w:sz w:val="22"/>
        </w:rPr>
        <w:t xml:space="preserve">19. </w:t>
      </w:r>
      <w:r>
        <w:rPr>
          <w:rFonts w:ascii="함초롬바탕"/>
          <w:b/>
          <w:sz w:val="22"/>
        </w:rPr>
        <w:t>Functions</w:t>
      </w:r>
    </w:p>
    <w:p>
      <w:pPr>
        <w:pStyle w:val="19"/>
        <w:widowControl w:val="off"/>
        <w:spacing w:after="0" w:line="384"/>
        <w:ind w:left="1120"/>
      </w:pPr>
      <w:r>
        <w:rPr>
          <w:rFonts w:ascii="함초롬바탕"/>
          <w:sz w:val="22"/>
        </w:rPr>
        <w:t>The Committee shall perform the tasks set out in the following subparagraphs.</w:t>
      </w:r>
    </w:p>
    <w:p>
      <w:pPr>
        <w:pStyle w:val="19"/>
        <w:widowControl w:val="off"/>
        <w:spacing w:after="0" w:line="384"/>
        <w:ind w:left="1120"/>
      </w:pPr>
      <w:r>
        <w:rPr>
          <w:rFonts w:ascii="함초롬바탕"/>
          <w:sz w:val="22"/>
        </w:rPr>
        <w:t>1. Review the basic plan for evaluation of research ethics of research institutes</w:t>
      </w:r>
    </w:p>
    <w:p>
      <w:pPr>
        <w:pStyle w:val="19"/>
        <w:widowControl w:val="off"/>
        <w:spacing w:after="0" w:line="384"/>
        <w:ind w:left="1120"/>
      </w:pPr>
      <w:r>
        <w:rPr>
          <w:rFonts w:ascii="함초롬바탕"/>
          <w:sz w:val="22"/>
        </w:rPr>
        <w:t>2. Select research reports subject to research ethics evaluation and recommend to Chairman of the Board. However, where there is any change in target reports for any unavoidable reason after selection, Chairman of the Board shall select target reports without the recommendation of the Committee.</w:t>
      </w:r>
    </w:p>
    <w:p>
      <w:pPr>
        <w:pStyle w:val="19"/>
        <w:widowControl w:val="off"/>
        <w:spacing w:after="0" w:line="384"/>
        <w:ind w:left="1120"/>
      </w:pPr>
      <w:r>
        <w:rPr>
          <w:rFonts w:ascii="함초롬바탕"/>
          <w:sz w:val="22"/>
        </w:rPr>
        <w:t>3. Select three times the number of judges from experts related to the target research report and recommend to Chairman of the Board. However, where there is any change in judges for any unavoidable reason after the appointment of the judge group, Chairman of the Board shall appoint judges without the recommendation of the Committee.</w:t>
      </w:r>
    </w:p>
    <w:p>
      <w:pPr>
        <w:pStyle w:val="19"/>
        <w:widowControl w:val="off"/>
        <w:spacing w:after="0" w:line="384"/>
        <w:ind w:left="1120"/>
      </w:pPr>
      <w:r>
        <w:rPr>
          <w:rFonts w:ascii="함초롬바탕"/>
          <w:sz w:val="22"/>
        </w:rPr>
        <w:t>4. Review the initial and revised versions of the research ethics evaluation policy.</w:t>
      </w:r>
    </w:p>
    <w:p>
      <w:pPr>
        <w:pStyle w:val="19"/>
        <w:widowControl w:val="off"/>
        <w:spacing w:after="0" w:line="384"/>
        <w:ind w:left="1120"/>
      </w:pPr>
      <w:r>
        <w:rPr>
          <w:rFonts w:ascii="함초롬바탕"/>
          <w:sz w:val="22"/>
        </w:rPr>
        <w:t>5. Determine the final result of research ethics evaluation for research reports to be reported to the Board of Directors.</w:t>
      </w:r>
    </w:p>
    <w:p>
      <w:pPr>
        <w:pStyle w:val="19"/>
        <w:widowControl w:val="off"/>
        <w:spacing w:after="0" w:line="384"/>
        <w:ind w:left="1120"/>
      </w:pPr>
      <w:r>
        <w:rPr>
          <w:rFonts w:ascii="함초롬바탕"/>
          <w:sz w:val="22"/>
        </w:rPr>
        <w:t>6. Review research ethics education materials.</w:t>
      </w:r>
    </w:p>
    <w:p>
      <w:pPr>
        <w:pStyle w:val="19"/>
        <w:widowControl w:val="off"/>
        <w:spacing w:after="0" w:line="384"/>
        <w:ind w:left="1120"/>
      </w:pPr>
      <w:r>
        <w:rPr>
          <w:rFonts w:ascii="함초롬바탕"/>
          <w:sz w:val="22"/>
        </w:rPr>
        <w:t>7. Matters regarding verification of research ethics based on reports on violation of research ethics in research reports ordered by NRC.</w:t>
      </w:r>
    </w:p>
    <w:p>
      <w:pPr>
        <w:pStyle w:val="19"/>
        <w:widowControl w:val="off"/>
        <w:spacing w:after="0" w:line="384"/>
        <w:ind w:left="1120"/>
      </w:pPr>
      <w:r>
        <w:rPr>
          <w:rFonts w:ascii="함초롬바탕"/>
          <w:sz w:val="22"/>
        </w:rPr>
        <w:t>8. Other tasks of the Committee assigned by Chairman of the Board with regard to research ethics.</w:t>
      </w:r>
    </w:p>
    <w:p>
      <w:pPr>
        <w:pStyle w:val="19"/>
        <w:widowControl w:val="off"/>
        <w:spacing w:after="0" w:line="384"/>
        <w:ind w:left="1120"/>
      </w:pPr>
    </w:p>
    <w:p>
      <w:pPr>
        <w:pStyle w:val="19"/>
        <w:widowControl w:val="off"/>
        <w:spacing w:after="0" w:line="384"/>
        <w:ind w:left="1120"/>
      </w:pPr>
      <w:r>
        <w:rPr>
          <w:rFonts w:ascii="함초롬바탕"/>
          <w:sz w:val="22"/>
        </w:rPr>
        <w:t>20.</w:t>
      </w:r>
      <w:r>
        <w:rPr>
          <w:rFonts w:ascii="함초롬바탕"/>
          <w:b/>
          <w:sz w:val="22"/>
        </w:rPr>
        <w:t xml:space="preserve"> Term of committee members</w:t>
      </w:r>
    </w:p>
    <w:p>
      <w:pPr>
        <w:pStyle w:val="19"/>
        <w:widowControl w:val="off"/>
        <w:spacing w:after="0" w:line="384"/>
        <w:ind w:left="1120"/>
      </w:pPr>
      <w:r>
        <w:rPr>
          <w:rFonts w:ascii="함초롬바탕"/>
          <w:sz w:val="22"/>
        </w:rPr>
        <w:t>The term of the members of the Committee shall be the term of the ex officio member position or 2 years for non-ex officio members.</w:t>
      </w:r>
    </w:p>
    <w:p>
      <w:pPr>
        <w:pStyle w:val="19"/>
        <w:widowControl w:val="off"/>
        <w:spacing w:after="0" w:line="384"/>
        <w:ind w:left="1120"/>
      </w:pPr>
    </w:p>
    <w:p>
      <w:pPr>
        <w:pStyle w:val="19"/>
        <w:widowControl w:val="off"/>
        <w:spacing w:after="0" w:line="384"/>
        <w:ind w:left="1120"/>
      </w:pPr>
      <w:r>
        <w:rPr>
          <w:rFonts w:ascii="함초롬바탕"/>
          <w:sz w:val="22"/>
        </w:rPr>
        <w:t xml:space="preserve">21. </w:t>
      </w:r>
      <w:r>
        <w:rPr>
          <w:rFonts w:ascii="함초롬바탕"/>
          <w:b/>
          <w:sz w:val="22"/>
        </w:rPr>
        <w:t>Meetings</w:t>
      </w:r>
    </w:p>
    <w:p>
      <w:pPr>
        <w:pStyle w:val="19"/>
        <w:widowControl w:val="off"/>
        <w:spacing w:after="0" w:line="384"/>
        <w:ind w:left="1120"/>
      </w:pPr>
      <w:r>
        <w:rPr>
          <w:rFonts w:ascii="함초롬바탕"/>
          <w:sz w:val="22"/>
        </w:rPr>
        <w:t>①</w:t>
      </w:r>
      <w:r>
        <w:rPr>
          <w:rFonts w:ascii="함초롬바탕"/>
          <w:sz w:val="22"/>
        </w:rPr>
        <w:t xml:space="preserve"> A Committee meeting shall be summoned when deemed by Chairman of the Board to be necessary.</w:t>
      </w:r>
    </w:p>
    <w:p>
      <w:pPr>
        <w:pStyle w:val="19"/>
        <w:widowControl w:val="off"/>
        <w:spacing w:after="0" w:line="384"/>
        <w:ind w:left="1120"/>
      </w:pPr>
      <w:r>
        <w:rPr>
          <w:rFonts w:ascii="함초롬바탕"/>
          <w:sz w:val="22"/>
        </w:rPr>
        <w:t>②</w:t>
      </w:r>
      <w:r>
        <w:rPr>
          <w:rFonts w:ascii="함초롬바탕"/>
          <w:sz w:val="22"/>
        </w:rPr>
        <w:t xml:space="preserve"> A Committee meeting shall commence when a majority of the current members are present.</w:t>
      </w:r>
    </w:p>
    <w:p>
      <w:pPr>
        <w:pStyle w:val="19"/>
        <w:widowControl w:val="off"/>
        <w:spacing w:after="0" w:line="384"/>
        <w:ind w:left="1120"/>
      </w:pPr>
      <w:r>
        <w:rPr>
          <w:rFonts w:ascii="함초롬바탕"/>
          <w:sz w:val="22"/>
        </w:rPr>
        <w:t>③</w:t>
      </w:r>
      <w:r>
        <w:rPr>
          <w:rFonts w:ascii="함초롬바탕"/>
          <w:sz w:val="22"/>
        </w:rPr>
        <w:t xml:space="preserve"> The secretary shall be assumed by the head of the department responsible for evaluation of research ethics. The secretary must prepare agenda and write and provide minutes if necessary. &lt;Revised on April 15, 2016&gt;</w:t>
      </w:r>
    </w:p>
    <w:p>
      <w:pPr>
        <w:pStyle w:val="19"/>
        <w:widowControl w:val="off"/>
        <w:spacing w:after="0" w:line="384"/>
        <w:ind w:left="1120"/>
      </w:pPr>
    </w:p>
    <w:p>
      <w:pPr>
        <w:pStyle w:val="19"/>
        <w:widowControl w:val="off"/>
        <w:spacing w:after="0" w:line="384"/>
        <w:ind w:left="1120"/>
      </w:pPr>
      <w:r>
        <w:rPr>
          <w:rFonts w:ascii="함초롬바탕"/>
          <w:sz w:val="22"/>
        </w:rPr>
        <w:t xml:space="preserve">22. </w:t>
      </w:r>
      <w:r>
        <w:rPr>
          <w:rFonts w:ascii="함초롬바탕"/>
          <w:b/>
          <w:sz w:val="22"/>
        </w:rPr>
        <w:t>Request for submissions</w:t>
      </w:r>
    </w:p>
    <w:p>
      <w:pPr>
        <w:pStyle w:val="19"/>
        <w:widowControl w:val="off"/>
        <w:spacing w:after="0" w:line="384"/>
        <w:ind w:left="1120"/>
      </w:pPr>
      <w:r>
        <w:rPr>
          <w:rFonts w:ascii="함초롬바탕"/>
          <w:sz w:val="22"/>
        </w:rPr>
        <w:t>Where necessary for business, the Committee may request internal and external researchers who performed research of NRC or research institutes to submit necessary materials or relevant persons to attend a meeting to collect their feedback.</w:t>
      </w:r>
    </w:p>
    <w:p>
      <w:pPr>
        <w:pStyle w:val="19"/>
        <w:widowControl w:val="off"/>
        <w:spacing w:after="0" w:line="384"/>
        <w:ind w:left="1120"/>
      </w:pPr>
    </w:p>
    <w:p>
      <w:pPr>
        <w:pStyle w:val="19"/>
        <w:widowControl w:val="off"/>
        <w:spacing w:after="0" w:line="384"/>
        <w:ind w:left="1120"/>
      </w:pPr>
      <w:r>
        <w:rPr>
          <w:rFonts w:ascii="함초롬바탕"/>
          <w:sz w:val="22"/>
        </w:rPr>
        <w:t xml:space="preserve">23. </w:t>
      </w:r>
      <w:r>
        <w:rPr>
          <w:rFonts w:ascii="함초롬바탕"/>
          <w:b/>
          <w:sz w:val="22"/>
        </w:rPr>
        <w:t>Allowances</w:t>
      </w:r>
    </w:p>
    <w:p>
      <w:pPr>
        <w:pStyle w:val="19"/>
        <w:widowControl w:val="off"/>
        <w:spacing w:after="0" w:line="384"/>
        <w:ind w:left="1120"/>
      </w:pPr>
      <w:r>
        <w:rPr>
          <w:rFonts w:ascii="함초롬바탕"/>
          <w:sz w:val="22"/>
        </w:rPr>
        <w:t>Allowances, travel expenses and any other necessary expenses may be provided to the chairman and members of the Committee in accordance with the budget execution policy.</w:t>
      </w:r>
    </w:p>
    <w:p>
      <w:pPr>
        <w:pStyle w:val="19"/>
        <w:widowControl w:val="off"/>
        <w:spacing w:after="0" w:line="384"/>
        <w:ind w:left="1120"/>
      </w:pPr>
    </w:p>
    <w:p>
      <w:pPr>
        <w:pStyle w:val="19"/>
        <w:widowControl w:val="off"/>
        <w:spacing w:after="0" w:line="384"/>
        <w:ind w:left="1120"/>
      </w:pPr>
      <w:r>
        <w:rPr>
          <w:rFonts w:ascii="함초롬바탕"/>
          <w:sz w:val="22"/>
        </w:rPr>
        <w:t xml:space="preserve">24. </w:t>
      </w:r>
      <w:r>
        <w:rPr>
          <w:rFonts w:ascii="함초롬바탕"/>
          <w:b/>
          <w:sz w:val="22"/>
        </w:rPr>
        <w:t>Supplementary rules</w:t>
      </w:r>
    </w:p>
    <w:p>
      <w:pPr>
        <w:pStyle w:val="19"/>
        <w:widowControl w:val="off"/>
        <w:spacing w:after="0" w:line="384"/>
        <w:ind w:left="1120"/>
      </w:pPr>
      <w:r>
        <w:rPr>
          <w:rFonts w:ascii="함초롬바탕"/>
          <w:sz w:val="22"/>
        </w:rPr>
        <w:t>Specific criteria regarding the basic plan for evaluation of research ethics of research institutes, selection of research reports subject to evaluation and appointment of research ethics evaluation judges shall be determined by Chairman of the Board separately at the time of establishing an annual basic plan for evaluation of research ethics.</w:t>
      </w:r>
    </w:p>
    <w:p>
      <w:pPr>
        <w:pStyle w:val="19"/>
        <w:widowControl w:val="off"/>
        <w:spacing w:after="0" w:line="384"/>
        <w:ind w:left="1120"/>
      </w:pPr>
    </w:p>
    <w:p>
      <w:pPr>
        <w:pStyle w:val="19"/>
        <w:widowControl w:val="off"/>
        <w:spacing w:after="0" w:line="384"/>
        <w:ind w:left="1120"/>
      </w:pPr>
      <w:r>
        <w:rPr>
          <w:rFonts w:ascii="함초롬바탕"/>
          <w:sz w:val="22"/>
        </w:rPr>
        <w:t>Supplementary Provision &lt;April 11, 2014&gt;</w:t>
      </w:r>
    </w:p>
    <w:p>
      <w:pPr>
        <w:pStyle w:val="19"/>
        <w:widowControl w:val="off"/>
        <w:spacing w:after="0" w:line="384"/>
        <w:ind w:left="1120"/>
      </w:pPr>
      <w:r>
        <w:rPr>
          <w:rFonts w:ascii="함초롬바탕"/>
          <w:sz w:val="22"/>
        </w:rPr>
        <w:t>This Policy shall take effect upon the decision by the Board of Directors.</w:t>
      </w:r>
    </w:p>
    <w:p>
      <w:pPr>
        <w:pStyle w:val="19"/>
        <w:widowControl w:val="off"/>
        <w:spacing w:after="0" w:line="384"/>
        <w:ind w:left="1120"/>
      </w:pPr>
    </w:p>
    <w:p>
      <w:pPr>
        <w:pStyle w:val="19"/>
        <w:widowControl w:val="off"/>
        <w:spacing w:after="0" w:line="384"/>
        <w:ind w:left="1120"/>
      </w:pPr>
      <w:r>
        <w:rPr>
          <w:rFonts w:ascii="함초롬바탕"/>
          <w:sz w:val="22"/>
        </w:rPr>
        <w:t>Supplementary Provision &lt;March 6, 2015&gt;</w:t>
      </w:r>
    </w:p>
    <w:p>
      <w:pPr>
        <w:pStyle w:val="19"/>
        <w:widowControl w:val="off"/>
        <w:spacing w:after="0" w:line="384"/>
        <w:ind w:left="1120"/>
      </w:pPr>
      <w:r>
        <w:rPr>
          <w:rFonts w:ascii="함초롬바탕"/>
          <w:sz w:val="22"/>
        </w:rPr>
        <w:t>This Policy shall take effect upon the decision by the Board of Directors.</w:t>
      </w:r>
    </w:p>
    <w:p>
      <w:pPr>
        <w:pStyle w:val="19"/>
        <w:widowControl w:val="off"/>
        <w:spacing w:after="0" w:line="384"/>
        <w:ind w:left="1120"/>
      </w:pPr>
    </w:p>
    <w:p>
      <w:pPr>
        <w:pStyle w:val="19"/>
        <w:widowControl w:val="off"/>
        <w:spacing w:after="0" w:line="384"/>
        <w:ind w:left="1120"/>
      </w:pPr>
      <w:r>
        <w:rPr>
          <w:rFonts w:ascii="함초롬바탕"/>
          <w:sz w:val="22"/>
        </w:rPr>
        <w:t>Supplementary Provision &lt;April 15, 2015&gt;</w:t>
      </w:r>
    </w:p>
    <w:p>
      <w:pPr>
        <w:pStyle w:val="19"/>
        <w:widowControl w:val="off"/>
        <w:spacing w:after="0" w:line="384"/>
        <w:ind w:left="1120"/>
      </w:pPr>
      <w:r>
        <w:rPr>
          <w:rFonts w:ascii="함초롬바탕"/>
          <w:sz w:val="22"/>
        </w:rPr>
        <w:t>This Policy shall take effect upon the decision by the Board of Directors.</w:t>
      </w:r>
    </w:p>
    <w:p>
      <w:pPr>
        <w:pStyle w:val="19"/>
        <w:widowControl w:val="off"/>
        <w:spacing w:after="0" w:line="384"/>
        <w:ind w:left="1120"/>
      </w:pPr>
    </w:p>
    <w:p>
      <w:pPr>
        <w:pStyle w:val="0"/>
        <w:widowControl w:val="off"/>
      </w:pPr>
    </w:p>
    <w:sectPr>
      <w:footnotePr>
        <w:numFmt w:val="decimal"/>
        <w:numRestart w:val="continuous"/>
      </w:footnotePr>
      <w:endnotePr>
        <w:pos w:val="docEnd"/>
        <w:numFmt w:val="decimal"/>
        <w:numRestart w:val="continuous"/>
      </w:endnotePr>
      <w:pgSz w:w="11906" w:h="16838"/>
      <w:pgMar w:top="1984" w:right="1701" w:bottom="1701" w:left="1701" w:header="1134" w:footer="850"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3">
    <w:multiLevelType w:val="multilevel"/>
    <w:lvl w:ilvl="0">
      <w:start w:val="1"/>
      <w:numFmt w:val="decimal"/>
      <w:suff w:val="nothing"/>
      <w:lvlText w:val="%1."/>
      <w:lvlJc w:val="left"/>
      <w:rPr>
        <w:rFonts w:ascii="한컴바탕" w:hAnsi="한컴바탕" w:eastAsia="한컴바탕"/>
        <w:color w:val="000000"/>
        <w:sz w:val="20"/>
      </w:rPr>
    </w:lvl>
    <w:lvl w:ilvl="1">
      <w:start w:val="1"/>
      <w:numFmt w:val="decimal"/>
      <w:suff w:val="nothing"/>
      <w:lvlText w:val="%2."/>
      <w:lvlJc w:val="left"/>
      <w:rPr>
        <w:rFonts w:ascii="맑은 고딕" w:hAnsi="맑은 고딕" w:eastAsia="맑은 고딕"/>
        <w:color w:val="000000"/>
        <w:sz w:val="20"/>
      </w:rPr>
    </w:lvl>
    <w:lvl w:ilvl="2">
      <w:start w:val="1"/>
      <w:numFmt w:val="decimal"/>
      <w:suff w:val="nothing"/>
      <w:lvlText w:val="%1.%2.%3"/>
      <w:lvlJc w:val="left"/>
      <w:rPr>
        <w:rFonts w:ascii="한컴바탕" w:hAnsi="한컴바탕" w:eastAsia="한컴바탕"/>
        <w:color w:val="000000"/>
        <w:sz w:val="20"/>
      </w:rPr>
    </w:lvl>
    <w:lvl w:ilvl="3">
      <w:start w:val="1"/>
      <w:numFmt w:val="decimal"/>
      <w:suff w:val="nothing"/>
      <w:lvlText w:val="%1.%2.%3.%4"/>
      <w:lvlJc w:val="left"/>
      <w:rPr>
        <w:rFonts w:ascii="한컴바탕" w:hAnsi="한컴바탕" w:eastAsia="한컴바탕"/>
        <w:color w:val="000000"/>
        <w:sz w:val="20"/>
      </w:rPr>
    </w:lvl>
    <w:lvl w:ilvl="4">
      <w:start w:val="1"/>
      <w:numFmt w:val="decimal"/>
      <w:suff w:val="nothing"/>
      <w:lvlText w:val="%1.%2.%3.%4.%5"/>
      <w:lvlJc w:val="left"/>
      <w:rPr>
        <w:rFonts w:ascii="한컴바탕" w:hAnsi="한컴바탕" w:eastAsia="한컴바탕"/>
        <w:color w:val="000000"/>
        <w:sz w:val="20"/>
      </w:rPr>
    </w:lvl>
    <w:lvl w:ilvl="5">
      <w:start w:val="1"/>
      <w:numFmt w:val="decimal"/>
      <w:suff w:val="nothing"/>
      <w:lvlText w:val="%1.%2.%3.%4.%5.%6"/>
      <w:lvlJc w:val="left"/>
      <w:rPr>
        <w:rFonts w:ascii="한컴바탕" w:hAnsi="한컴바탕" w:eastAsia="한컴바탕"/>
        <w:color w:val="000000"/>
        <w:sz w:val="20"/>
      </w:rPr>
    </w:lvl>
    <w:lvl w:ilvl="6">
      <w:start w:val="1"/>
      <w:numFmt w:val="decimal"/>
      <w:suff w:val="nothing"/>
      <w:lvlText w:val="%1.%2.%3.%4.%5.%6.%7"/>
      <w:lvlJc w:val="left"/>
      <w:rPr>
        <w:rFonts w:ascii="한컴바탕" w:hAnsi="한컴바탕" w:eastAsia="한컴바탕"/>
        <w:color w:val="000000"/>
        <w:sz w:val="20"/>
      </w:rPr>
    </w:lvl>
  </w:abstractNum>
  <w:abstractNum w:abstractNumId="4">
    <w:multiLevelType w:val="multilevel"/>
    <w:lvl w:ilvl="0">
      <w:start w:val="1"/>
      <w:numFmt w:val="lowerLetter"/>
      <w:suff w:val="nothing"/>
      <w:lvlText w:val="%1."/>
      <w:lvlJc w:val="left"/>
      <w:rPr>
        <w:rFonts w:ascii="한컴바탕" w:hAnsi="한컴바탕" w:eastAsia="한컴바탕"/>
        <w:color w:val="000000"/>
        <w:sz w:val="20"/>
      </w:rPr>
    </w:lvl>
    <w:lvl w:ilvl="1">
      <w:start w:val="1"/>
      <w:numFmt w:val="upperLetter"/>
      <w:suff w:val="nothing"/>
      <w:lvlText w:val="%2."/>
      <w:lvlJc w:val="left"/>
      <w:rPr>
        <w:rFonts w:ascii="한컴바탕" w:hAnsi="한컴바탕" w:eastAsia="한컴바탕"/>
        <w:color w:val="000000"/>
        <w:sz w:val="20"/>
      </w:rPr>
    </w:lvl>
    <w:lvl w:ilvl="2">
      <w:start w:val="1"/>
      <w:numFmt w:val="lowerRoman"/>
      <w:suff w:val="nothing"/>
      <w:lvlText w:val="%3."/>
      <w:lvlJc w:val="right"/>
      <w:rPr>
        <w:rFonts w:ascii="한컴바탕" w:hAnsi="한컴바탕" w:eastAsia="한컴바탕"/>
        <w:color w:val="000000"/>
        <w:sz w:val="20"/>
      </w:rPr>
    </w:lvl>
    <w:lvl w:ilvl="3">
      <w:start w:val="1"/>
      <w:numFmt w:val="decimal"/>
      <w:suff w:val="nothing"/>
      <w:lvlText w:val="%4."/>
      <w:lvlJc w:val="left"/>
      <w:rPr>
        <w:rFonts w:ascii="한컴바탕" w:hAnsi="한컴바탕" w:eastAsia="한컴바탕"/>
        <w:color w:val="000000"/>
        <w:sz w:val="20"/>
      </w:rPr>
    </w:lvl>
    <w:lvl w:ilvl="4">
      <w:start w:val="1"/>
      <w:numFmt w:val="upperLetter"/>
      <w:suff w:val="nothing"/>
      <w:lvlText w:val="%5."/>
      <w:lvlJc w:val="left"/>
      <w:rPr>
        <w:rFonts w:ascii="한컴바탕" w:hAnsi="한컴바탕" w:eastAsia="한컴바탕"/>
        <w:color w:val="000000"/>
        <w:sz w:val="20"/>
      </w:rPr>
    </w:lvl>
    <w:lvl w:ilvl="5">
      <w:start w:val="1"/>
      <w:numFmt w:val="lowerRoman"/>
      <w:suff w:val="nothing"/>
      <w:lvlText w:val="%6."/>
      <w:lvlJc w:val="right"/>
      <w:rPr>
        <w:rFonts w:ascii="한컴바탕" w:hAnsi="한컴바탕" w:eastAsia="한컴바탕"/>
        <w:color w:val="000000"/>
        <w:sz w:val="20"/>
      </w:rPr>
    </w:lvl>
    <w:lvl w:ilvl="6">
      <w:start w:val="1"/>
      <w:numFmt w:val="decimal"/>
      <w:suff w:val="nothing"/>
      <w:lvlText w:val="%7."/>
      <w:lvlJc w:val="left"/>
      <w:rPr>
        <w:rFonts w:ascii="한컴바탕" w:hAnsi="한컴바탕" w:eastAsia="한컴바탕"/>
        <w:color w:val="000000"/>
        <w:sz w:val="20"/>
      </w:rPr>
    </w:lvl>
  </w:abstractNum>
  <w:abstractNum w:abstractNumId="5">
    <w:multiLevelType w:val="multilevel"/>
    <w:lvl w:ilvl="0">
      <w:start w:val="1"/>
      <w:numFmt w:val="decimal"/>
      <w:suff w:val="nothing"/>
      <w:lvlText w:val="%1."/>
      <w:lvlJc w:val="left"/>
      <w:rPr>
        <w:rFonts w:ascii="한컴바탕" w:hAnsi="한컴바탕" w:eastAsia="한컴바탕"/>
        <w:color w:val="000000"/>
        <w:sz w:val="20"/>
      </w:rPr>
    </w:lvl>
    <w:lvl w:ilvl="1">
      <w:start w:val="1"/>
      <w:numFmt w:val="upperLetter"/>
      <w:suff w:val="nothing"/>
      <w:lvlText w:val="%2."/>
      <w:lvlJc w:val="left"/>
      <w:rPr>
        <w:rFonts w:ascii="한컴바탕" w:hAnsi="한컴바탕" w:eastAsia="한컴바탕"/>
        <w:color w:val="000000"/>
        <w:sz w:val="20"/>
      </w:rPr>
    </w:lvl>
    <w:lvl w:ilvl="2">
      <w:start w:val="1"/>
      <w:numFmt w:val="lowerRoman"/>
      <w:suff w:val="nothing"/>
      <w:lvlText w:val="%3."/>
      <w:lvlJc w:val="right"/>
      <w:rPr>
        <w:rFonts w:ascii="한컴바탕" w:hAnsi="한컴바탕" w:eastAsia="한컴바탕"/>
        <w:color w:val="000000"/>
        <w:sz w:val="20"/>
      </w:rPr>
    </w:lvl>
    <w:lvl w:ilvl="3">
      <w:start w:val="1"/>
      <w:numFmt w:val="decimal"/>
      <w:suff w:val="nothing"/>
      <w:lvlText w:val="%4."/>
      <w:lvlJc w:val="left"/>
      <w:rPr>
        <w:rFonts w:ascii="한컴바탕" w:hAnsi="한컴바탕" w:eastAsia="한컴바탕"/>
        <w:color w:val="000000"/>
        <w:sz w:val="20"/>
      </w:rPr>
    </w:lvl>
    <w:lvl w:ilvl="4">
      <w:start w:val="1"/>
      <w:numFmt w:val="upperLetter"/>
      <w:suff w:val="nothing"/>
      <w:lvlText w:val="%5."/>
      <w:lvlJc w:val="left"/>
      <w:rPr>
        <w:rFonts w:ascii="한컴바탕" w:hAnsi="한컴바탕" w:eastAsia="한컴바탕"/>
        <w:color w:val="000000"/>
        <w:sz w:val="20"/>
      </w:rPr>
    </w:lvl>
    <w:lvl w:ilvl="5">
      <w:start w:val="1"/>
      <w:numFmt w:val="lowerRoman"/>
      <w:suff w:val="nothing"/>
      <w:lvlText w:val="%6."/>
      <w:lvlJc w:val="right"/>
      <w:rPr>
        <w:rFonts w:ascii="한컴바탕" w:hAnsi="한컴바탕" w:eastAsia="한컴바탕"/>
        <w:color w:val="000000"/>
        <w:sz w:val="20"/>
      </w:rPr>
    </w:lvl>
    <w:lvl w:ilvl="6">
      <w:start w:val="1"/>
      <w:numFmt w:val="decimal"/>
      <w:suff w:val="nothing"/>
      <w:lvlText w:val="%7."/>
      <w:lvlJc w:val="left"/>
      <w:rPr>
        <w:rFonts w:ascii="한컴바탕" w:hAnsi="한컴바탕" w:eastAsia="한컴바탕"/>
        <w:color w:val="000000"/>
        <w:sz w:val="20"/>
      </w:rPr>
    </w:lvl>
  </w:abstractNum>
  <w:abstractNum w:abstractNumId="6">
    <w:multiLevelType w:val="multilevel"/>
    <w:lvl w:ilvl="0">
      <w:start w:val="1"/>
      <w:numFmt w:val="decimal"/>
      <w:suff w:val="nothing"/>
      <w:lvlText w:val="%1."/>
      <w:lvlJc w:val="left"/>
      <w:rPr>
        <w:rFonts w:ascii="한컴바탕" w:hAnsi="한컴바탕" w:eastAsia="한컴바탕"/>
        <w:color w:val="000000"/>
        <w:sz w:val="20"/>
      </w:rPr>
    </w:lvl>
    <w:lvl w:ilvl="1">
      <w:start w:val="1"/>
      <w:numFmt w:val="upperLetter"/>
      <w:suff w:val="nothing"/>
      <w:lvlText w:val="%2."/>
      <w:lvlJc w:val="left"/>
      <w:rPr>
        <w:rFonts w:ascii="한컴바탕" w:hAnsi="한컴바탕" w:eastAsia="한컴바탕"/>
        <w:color w:val="000000"/>
        <w:sz w:val="20"/>
      </w:rPr>
    </w:lvl>
    <w:lvl w:ilvl="2">
      <w:start w:val="1"/>
      <w:numFmt w:val="lowerRoman"/>
      <w:suff w:val="nothing"/>
      <w:lvlText w:val="%3."/>
      <w:lvlJc w:val="right"/>
      <w:rPr>
        <w:rFonts w:ascii="한컴바탕" w:hAnsi="한컴바탕" w:eastAsia="한컴바탕"/>
        <w:color w:val="000000"/>
        <w:sz w:val="20"/>
      </w:rPr>
    </w:lvl>
    <w:lvl w:ilvl="3">
      <w:start w:val="1"/>
      <w:numFmt w:val="decimal"/>
      <w:suff w:val="nothing"/>
      <w:lvlText w:val="%4."/>
      <w:lvlJc w:val="left"/>
      <w:rPr>
        <w:rFonts w:ascii="한컴바탕" w:hAnsi="한컴바탕" w:eastAsia="한컴바탕"/>
        <w:color w:val="000000"/>
        <w:sz w:val="20"/>
      </w:rPr>
    </w:lvl>
    <w:lvl w:ilvl="4">
      <w:start w:val="1"/>
      <w:numFmt w:val="upperLetter"/>
      <w:suff w:val="nothing"/>
      <w:lvlText w:val="%5."/>
      <w:lvlJc w:val="left"/>
      <w:rPr>
        <w:rFonts w:ascii="한컴바탕" w:hAnsi="한컴바탕" w:eastAsia="한컴바탕"/>
        <w:color w:val="000000"/>
        <w:sz w:val="20"/>
      </w:rPr>
    </w:lvl>
    <w:lvl w:ilvl="5">
      <w:start w:val="1"/>
      <w:numFmt w:val="lowerRoman"/>
      <w:suff w:val="nothing"/>
      <w:lvlText w:val="%6."/>
      <w:lvlJc w:val="right"/>
      <w:rPr>
        <w:rFonts w:ascii="한컴바탕" w:hAnsi="한컴바탕" w:eastAsia="한컴바탕"/>
        <w:color w:val="000000"/>
        <w:sz w:val="20"/>
      </w:rPr>
    </w:lvl>
    <w:lvl w:ilvl="6">
      <w:start w:val="1"/>
      <w:numFmt w:val="decimal"/>
      <w:suff w:val="nothing"/>
      <w:lvlText w:val="%7."/>
      <w:lvlJc w:val="left"/>
      <w:rPr>
        <w:rFonts w:ascii="한컴바탕" w:hAnsi="한컴바탕" w:eastAsia="한컴바탕"/>
        <w:color w:val="000000"/>
        <w:sz w:val="20"/>
      </w:rPr>
    </w:lvl>
  </w:abstractNum>
  <w:abstractNum w:abstractNumId="7">
    <w:multiLevelType w:val="multilevel"/>
    <w:lvl w:ilvl="0">
      <w:start w:val="1"/>
      <w:numFmt w:val="decimal"/>
      <w:suff w:val="nothing"/>
      <w:lvlText w:val="%1."/>
      <w:lvlJc w:val="left"/>
      <w:rPr>
        <w:rFonts w:ascii="한컴바탕" w:hAnsi="한컴바탕" w:eastAsia="한컴바탕"/>
        <w:color w:val="000000"/>
        <w:sz w:val="20"/>
      </w:rPr>
    </w:lvl>
    <w:lvl w:ilvl="1">
      <w:start w:val="1"/>
      <w:numFmt w:val="upperLetter"/>
      <w:suff w:val="nothing"/>
      <w:lvlText w:val="%2."/>
      <w:lvlJc w:val="left"/>
      <w:rPr>
        <w:rFonts w:ascii="한컴바탕" w:hAnsi="한컴바탕" w:eastAsia="한컴바탕"/>
        <w:color w:val="000000"/>
        <w:sz w:val="20"/>
      </w:rPr>
    </w:lvl>
    <w:lvl w:ilvl="2">
      <w:start w:val="1"/>
      <w:numFmt w:val="lowerRoman"/>
      <w:suff w:val="nothing"/>
      <w:lvlText w:val="%3."/>
      <w:lvlJc w:val="right"/>
      <w:rPr>
        <w:rFonts w:ascii="한컴바탕" w:hAnsi="한컴바탕" w:eastAsia="한컴바탕"/>
        <w:color w:val="000000"/>
        <w:sz w:val="20"/>
      </w:rPr>
    </w:lvl>
    <w:lvl w:ilvl="3">
      <w:start w:val="1"/>
      <w:numFmt w:val="decimal"/>
      <w:suff w:val="nothing"/>
      <w:lvlText w:val="%4."/>
      <w:lvlJc w:val="left"/>
      <w:rPr>
        <w:rFonts w:ascii="한컴바탕" w:hAnsi="한컴바탕" w:eastAsia="한컴바탕"/>
        <w:color w:val="000000"/>
        <w:sz w:val="20"/>
      </w:rPr>
    </w:lvl>
    <w:lvl w:ilvl="4">
      <w:start w:val="1"/>
      <w:numFmt w:val="upperLetter"/>
      <w:suff w:val="nothing"/>
      <w:lvlText w:val="%5."/>
      <w:lvlJc w:val="left"/>
      <w:rPr>
        <w:rFonts w:ascii="한컴바탕" w:hAnsi="한컴바탕" w:eastAsia="한컴바탕"/>
        <w:color w:val="000000"/>
        <w:sz w:val="20"/>
      </w:rPr>
    </w:lvl>
    <w:lvl w:ilvl="5">
      <w:start w:val="1"/>
      <w:numFmt w:val="lowerRoman"/>
      <w:suff w:val="nothing"/>
      <w:lvlText w:val="%6."/>
      <w:lvlJc w:val="right"/>
      <w:rPr>
        <w:rFonts w:ascii="한컴바탕" w:hAnsi="한컴바탕" w:eastAsia="한컴바탕"/>
        <w:color w:val="000000"/>
        <w:sz w:val="20"/>
      </w:rPr>
    </w:lvl>
    <w:lvl w:ilvl="6">
      <w:start w:val="1"/>
      <w:numFmt w:val="decimal"/>
      <w:suff w:val="nothing"/>
      <w:lvlText w:val="%7."/>
      <w:lvlJc w:val="left"/>
      <w:rPr>
        <w:rFonts w:ascii="한컴바탕" w:hAnsi="한컴바탕" w:eastAsia="한컴바탕"/>
        <w:color w:val="000000"/>
        <w:sz w:val="20"/>
      </w:rPr>
    </w:lvl>
  </w:abstractNum>
  <w:abstractNum w:abstractNumId="8">
    <w:multiLevelType w:val="multilevel"/>
    <w:lvl w:ilvl="0">
      <w:start w:val="1"/>
      <w:numFmt w:val="decimal"/>
      <w:suff w:val="nothing"/>
      <w:lvlText w:val="%1."/>
      <w:lvlJc w:val="left"/>
      <w:rPr>
        <w:rFonts w:ascii="한컴바탕" w:hAnsi="한컴바탕" w:eastAsia="한컴바탕"/>
        <w:color w:val="000000"/>
        <w:sz w:val="20"/>
      </w:rPr>
    </w:lvl>
    <w:lvl w:ilvl="1">
      <w:start w:val="1"/>
      <w:numFmt w:val="upperLetter"/>
      <w:suff w:val="nothing"/>
      <w:lvlText w:val="%2."/>
      <w:lvlJc w:val="left"/>
      <w:rPr>
        <w:rFonts w:ascii="한컴바탕" w:hAnsi="한컴바탕" w:eastAsia="한컴바탕"/>
        <w:color w:val="000000"/>
        <w:sz w:val="20"/>
      </w:rPr>
    </w:lvl>
    <w:lvl w:ilvl="2">
      <w:start w:val="1"/>
      <w:numFmt w:val="lowerRoman"/>
      <w:suff w:val="nothing"/>
      <w:lvlText w:val="%3."/>
      <w:lvlJc w:val="right"/>
      <w:rPr>
        <w:rFonts w:ascii="한컴바탕" w:hAnsi="한컴바탕" w:eastAsia="한컴바탕"/>
        <w:color w:val="000000"/>
        <w:sz w:val="20"/>
      </w:rPr>
    </w:lvl>
    <w:lvl w:ilvl="3">
      <w:start w:val="1"/>
      <w:numFmt w:val="decimal"/>
      <w:suff w:val="nothing"/>
      <w:lvlText w:val="%4."/>
      <w:lvlJc w:val="left"/>
      <w:rPr>
        <w:rFonts w:ascii="한컴바탕" w:hAnsi="한컴바탕" w:eastAsia="한컴바탕"/>
        <w:color w:val="000000"/>
        <w:sz w:val="20"/>
      </w:rPr>
    </w:lvl>
    <w:lvl w:ilvl="4">
      <w:start w:val="1"/>
      <w:numFmt w:val="upperLetter"/>
      <w:suff w:val="nothing"/>
      <w:lvlText w:val="%5."/>
      <w:lvlJc w:val="left"/>
      <w:rPr>
        <w:rFonts w:ascii="한컴바탕" w:hAnsi="한컴바탕" w:eastAsia="한컴바탕"/>
        <w:color w:val="000000"/>
        <w:sz w:val="20"/>
      </w:rPr>
    </w:lvl>
    <w:lvl w:ilvl="5">
      <w:start w:val="1"/>
      <w:numFmt w:val="lowerRoman"/>
      <w:suff w:val="nothing"/>
      <w:lvlText w:val="%6."/>
      <w:lvlJc w:val="right"/>
      <w:rPr>
        <w:rFonts w:ascii="한컴바탕" w:hAnsi="한컴바탕" w:eastAsia="한컴바탕"/>
        <w:color w:val="000000"/>
        <w:sz w:val="20"/>
      </w:rPr>
    </w:lvl>
    <w:lvl w:ilvl="6">
      <w:start w:val="1"/>
      <w:numFmt w:val="decimal"/>
      <w:suff w:val="nothing"/>
      <w:lvlText w:val="%7."/>
      <w:lvlJc w:val="left"/>
      <w:rPr>
        <w:rFonts w:ascii="한컴바탕" w:hAnsi="한컴바탕" w:eastAsia="한컴바탕"/>
        <w:color w:val="000000"/>
        <w:sz w:val="20"/>
      </w:rPr>
    </w:lvl>
  </w:abstractNum>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3">
    <w:abstractNumId w:val="3"/>
  </w:num>
  <w:num w:numId="4">
    <w:abstractNumId w:val="4"/>
  </w:num>
  <w:num w:numId="5">
    <w:abstractNumId w:val="5"/>
  </w:num>
  <w:num w:numId="6">
    <w:abstractNumId w:val="6"/>
  </w:num>
  <w:num w:numId="7">
    <w:abstractNumId w:val="7"/>
  </w:num>
  <w:num w:numId="8">
    <w:abstractNumId w:val="8"/>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10"/>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0" w:right="0" w:firstLine="0"/>
      <w:jc w:val="both"/>
      <w:textAlignment w:val="baseline"/>
    </w:pPr>
    <w:rPr>
      <w:rFonts w:ascii="함초롬바탕" w:eastAsia="함초롬바탕"/>
      <w:color w:val="000000"/>
      <w:sz w:val="20"/>
      <w:shd w:val="clear" w:color="000000"/>
    </w:rPr>
  </w:style>
  <w:style w:type="paragraph" w:styleId="1">
    <w:name w:val="본문"/>
    <w:uiPriority w:val="1"/>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300" w:right="0" w:firstLine="0"/>
      <w:jc w:val="both"/>
      <w:textAlignment w:val="baseline"/>
    </w:pPr>
    <w:rPr>
      <w:rFonts w:ascii="함초롬바탕" w:eastAsia="함초롬바탕"/>
      <w:color w:val="000000"/>
      <w:sz w:val="20"/>
      <w:shd w:val="clear" w:color="000000"/>
    </w:rPr>
  </w:style>
  <w:style w:type="paragraph" w:styleId="2">
    <w:name w:val="개요 1"/>
    <w:uiPriority w:val="2"/>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200" w:right="0" w:firstLine="0"/>
      <w:jc w:val="both"/>
      <w:textAlignment w:val="baseline"/>
      <w:outlineLvl w:val="0"/>
      <w:numPr>
        <w:numId w:val="202"/>
        <w:ilvl w:val="0"/>
      </w:numPr>
    </w:pPr>
    <w:rPr>
      <w:rFonts w:ascii="함초롬바탕" w:eastAsia="함초롬바탕"/>
      <w:color w:val="000000"/>
      <w:sz w:val="20"/>
      <w:shd w:val="clear" w:color="000000"/>
    </w:rPr>
  </w:style>
  <w:style w:type="paragraph" w:styleId="3">
    <w:name w:val="개요 2"/>
    <w:uiPriority w:val="3"/>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400" w:right="0" w:firstLine="0"/>
      <w:jc w:val="both"/>
      <w:textAlignment w:val="baseline"/>
      <w:outlineLvl w:val="1"/>
      <w:numPr>
        <w:numId w:val="203"/>
        <w:ilvl w:val="1"/>
      </w:numPr>
    </w:pPr>
    <w:rPr>
      <w:rFonts w:ascii="함초롬바탕" w:eastAsia="함초롬바탕"/>
      <w:color w:val="000000"/>
      <w:sz w:val="20"/>
      <w:shd w:val="clear" w:color="000000"/>
    </w:rPr>
  </w:style>
  <w:style w:type="paragraph" w:styleId="4">
    <w:name w:val="개요 3"/>
    <w:uiPriority w:val="4"/>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600" w:right="0" w:firstLine="0"/>
      <w:jc w:val="both"/>
      <w:textAlignment w:val="baseline"/>
      <w:outlineLvl w:val="2"/>
      <w:numPr>
        <w:numId w:val="204"/>
        <w:ilvl w:val="2"/>
      </w:numPr>
    </w:pPr>
    <w:rPr>
      <w:rFonts w:ascii="함초롬바탕" w:eastAsia="함초롬바탕"/>
      <w:color w:val="000000"/>
      <w:sz w:val="20"/>
      <w:shd w:val="clear" w:color="000000"/>
    </w:rPr>
  </w:style>
  <w:style w:type="paragraph" w:styleId="5">
    <w:name w:val="개요 4"/>
    <w:uiPriority w:val="5"/>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800" w:right="0" w:firstLine="0"/>
      <w:jc w:val="both"/>
      <w:textAlignment w:val="baseline"/>
      <w:outlineLvl w:val="3"/>
      <w:numPr>
        <w:numId w:val="205"/>
        <w:ilvl w:val="3"/>
      </w:numPr>
    </w:pPr>
    <w:rPr>
      <w:rFonts w:ascii="함초롬바탕" w:eastAsia="함초롬바탕"/>
      <w:color w:val="000000"/>
      <w:sz w:val="20"/>
      <w:shd w:val="clear" w:color="000000"/>
    </w:rPr>
  </w:style>
  <w:style w:type="paragraph" w:styleId="6">
    <w:name w:val="개요 5"/>
    <w:uiPriority w:val="6"/>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000" w:right="0" w:firstLine="0"/>
      <w:jc w:val="both"/>
      <w:textAlignment w:val="baseline"/>
      <w:outlineLvl w:val="4"/>
      <w:numPr>
        <w:numId w:val="206"/>
        <w:ilvl w:val="4"/>
      </w:numPr>
    </w:pPr>
    <w:rPr>
      <w:rFonts w:ascii="함초롬바탕" w:eastAsia="함초롬바탕"/>
      <w:color w:val="000000"/>
      <w:sz w:val="20"/>
      <w:shd w:val="clear" w:color="000000"/>
    </w:rPr>
  </w:style>
  <w:style w:type="paragraph" w:styleId="7">
    <w:name w:val="개요 6"/>
    <w:uiPriority w:val="7"/>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200" w:right="0" w:firstLine="0"/>
      <w:jc w:val="both"/>
      <w:textAlignment w:val="baseline"/>
      <w:outlineLvl w:val="5"/>
      <w:numPr>
        <w:numId w:val="207"/>
        <w:ilvl w:val="5"/>
      </w:numPr>
    </w:pPr>
    <w:rPr>
      <w:rFonts w:ascii="함초롬바탕" w:eastAsia="함초롬바탕"/>
      <w:color w:val="000000"/>
      <w:sz w:val="20"/>
      <w:shd w:val="clear" w:color="000000"/>
    </w:rPr>
  </w:style>
  <w:style w:type="paragraph" w:styleId="8">
    <w:name w:val="개요 7"/>
    <w:uiPriority w:val="8"/>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400" w:right="0" w:firstLine="0"/>
      <w:jc w:val="both"/>
      <w:textAlignment w:val="baseline"/>
      <w:outlineLvl w:val="6"/>
      <w:numPr>
        <w:numId w:val="208"/>
        <w:ilvl w:val="6"/>
      </w:numPr>
    </w:pPr>
    <w:rPr>
      <w:rFonts w:ascii="함초롬바탕" w:eastAsia="함초롬바탕"/>
      <w:color w:val="000000"/>
      <w:sz w:val="20"/>
      <w:shd w:val="clear" w:color="000000"/>
    </w:rPr>
  </w:style>
  <w:style w:type="character" w:styleId="9">
    <w:name w:val="쪽 번호"/>
    <w:uiPriority w:val="9"/>
    <w:rPr>
      <w:rFonts w:ascii="함초롬돋움" w:eastAsia="함초롬돋움"/>
      <w:color w:val="000000"/>
      <w:sz w:val="20"/>
      <w:shd w:val="clear" w:color="000000"/>
    </w:rPr>
  </w:style>
  <w:style w:type="paragraph" w:styleId="10">
    <w:name w:val="머리말"/>
    <w:uiPriority w:val="10"/>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360" w:lineRule="auto"/>
      <w:ind w:left="0" w:right="0" w:firstLine="0"/>
      <w:jc w:val="both"/>
      <w:textAlignment w:val="baseline"/>
    </w:pPr>
    <w:rPr>
      <w:rFonts w:ascii="함초롬돋움" w:eastAsia="함초롬돋움"/>
      <w:color w:val="000000"/>
      <w:sz w:val="18"/>
      <w:shd w:val="clear" w:color="000000"/>
    </w:rPr>
  </w:style>
  <w:style w:type="paragraph" w:styleId="11">
    <w:name w:val="각주"/>
    <w:uiPriority w:val="11"/>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12" w:lineRule="auto"/>
      <w:ind w:left="262" w:right="0" w:hanging="262"/>
      <w:jc w:val="both"/>
      <w:textAlignment w:val="baseline"/>
    </w:pPr>
    <w:rPr>
      <w:rFonts w:ascii="함초롬바탕" w:eastAsia="함초롬바탕"/>
      <w:color w:val="000000"/>
      <w:sz w:val="18"/>
      <w:shd w:val="clear" w:color="000000"/>
    </w:rPr>
  </w:style>
  <w:style w:type="paragraph" w:styleId="12">
    <w:name w:val="미주"/>
    <w:uiPriority w:val="12"/>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12" w:lineRule="auto"/>
      <w:ind w:left="262" w:right="0" w:hanging="262"/>
      <w:jc w:val="both"/>
      <w:textAlignment w:val="baseline"/>
    </w:pPr>
    <w:rPr>
      <w:rFonts w:ascii="함초롬바탕" w:eastAsia="함초롬바탕"/>
      <w:color w:val="000000"/>
      <w:sz w:val="18"/>
      <w:shd w:val="clear" w:color="000000"/>
    </w:rPr>
  </w:style>
  <w:style w:type="paragraph" w:styleId="13">
    <w:name w:val="메모"/>
    <w:uiPriority w:val="13"/>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312" w:lineRule="auto"/>
      <w:ind w:left="0" w:right="0" w:firstLine="0"/>
      <w:jc w:val="left"/>
      <w:textAlignment w:val="baseline"/>
    </w:pPr>
    <w:rPr>
      <w:rFonts w:ascii="함초롬돋움" w:eastAsia="함초롬돋움"/>
      <w:color w:val="000000"/>
      <w:spacing w:val="-4"/>
      <w:sz w:val="18"/>
      <w:shd w:val="clear" w:color="000000"/>
    </w:rPr>
  </w:style>
  <w:style w:type="paragraph" w:styleId="14">
    <w:name w:val="차례 제목"/>
    <w:uiPriority w:val="14"/>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240" w:after="60" w:line="384" w:lineRule="auto"/>
      <w:ind w:left="0" w:right="0" w:firstLine="0"/>
      <w:jc w:val="left"/>
      <w:textAlignment w:val="baseline"/>
    </w:pPr>
    <w:rPr>
      <w:rFonts w:ascii="함초롬돋움" w:eastAsia="함초롬돋움"/>
      <w:color w:val="2e74b5"/>
      <w:sz w:val="32"/>
      <w:shd w:val="clear" w:color="000000"/>
    </w:rPr>
  </w:style>
  <w:style w:type="paragraph" w:styleId="15">
    <w:name w:val="차례 1"/>
    <w:uiPriority w:val="15"/>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140" w:line="384" w:lineRule="auto"/>
      <w:ind w:left="0" w:right="0" w:firstLine="0"/>
      <w:jc w:val="left"/>
      <w:textAlignment w:val="baseline"/>
    </w:pPr>
    <w:rPr>
      <w:rFonts w:ascii="함초롬돋움" w:eastAsia="함초롬돋움"/>
      <w:color w:val="000000"/>
      <w:sz w:val="22"/>
      <w:shd w:val="clear" w:color="000000"/>
    </w:rPr>
  </w:style>
  <w:style w:type="paragraph" w:styleId="16">
    <w:name w:val="차례 2"/>
    <w:uiPriority w:val="16"/>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140" w:line="384" w:lineRule="auto"/>
      <w:ind w:left="220" w:right="0" w:firstLine="0"/>
      <w:jc w:val="left"/>
      <w:textAlignment w:val="baseline"/>
    </w:pPr>
    <w:rPr>
      <w:rFonts w:ascii="함초롬돋움" w:eastAsia="함초롬돋움"/>
      <w:color w:val="000000"/>
      <w:sz w:val="22"/>
      <w:shd w:val="clear" w:color="000000"/>
    </w:rPr>
  </w:style>
  <w:style w:type="paragraph" w:styleId="17">
    <w:name w:val="차례 3"/>
    <w:uiPriority w:val="17"/>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140" w:line="384" w:lineRule="auto"/>
      <w:ind w:left="440" w:right="0" w:firstLine="0"/>
      <w:jc w:val="left"/>
      <w:textAlignment w:val="baseline"/>
    </w:pPr>
    <w:rPr>
      <w:rFonts w:ascii="함초롬돋움" w:eastAsia="함초롬돋움"/>
      <w:color w:val="000000"/>
      <w:sz w:val="22"/>
      <w:shd w:val="clear" w:color="000000"/>
    </w:rPr>
  </w:style>
  <w:style w:type="paragraph" w:styleId="18">
    <w:name w:val="MS바탕글"/>
    <w:uiPriority w:val="18"/>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160" w:line="256" w:lineRule="auto"/>
      <w:ind w:left="0" w:right="0" w:firstLine="0"/>
      <w:jc w:val="both"/>
      <w:textAlignment w:val="baseline"/>
    </w:pPr>
    <w:rPr>
      <w:rFonts w:ascii="맑은 고딕" w:eastAsia="맑은 고딕"/>
      <w:color w:val="000000"/>
      <w:sz w:val="20"/>
    </w:rPr>
  </w:style>
  <w:style w:type="paragraph" w:styleId="19">
    <w:name w:val="MsoListParagraph"/>
    <w:uiPriority w:val="19"/>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160" w:line="256" w:lineRule="auto"/>
      <w:ind w:left="1600" w:right="0" w:firstLine="0"/>
      <w:jc w:val="both"/>
      <w:textAlignment w:val="baseline"/>
    </w:pPr>
    <w:rPr>
      <w:rFonts w:ascii="맑은 고딕" w:eastAsia="맑은 고딕"/>
      <w:color w:val="000000"/>
      <w:sz w:val="2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8.5</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NATIONAL RESEARCH COUNCIL FOR ECONOMICS</dc:title>
  <dc:creator>Sera</dc:creator>
  <cp:lastModifiedBy>최지연</cp:lastModifiedBy>
  <dcterms:created xsi:type="dcterms:W3CDTF">2018-11-07T09:15:49.979</dcterms:created>
  <dcterms:modified xsi:type="dcterms:W3CDTF">2018-11-08T04:53:15.541</dcterms:modified>
</cp:coreProperties>
</file>